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507D0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附件1：</w:t>
      </w:r>
    </w:p>
    <w:p w14:paraId="0DCDFC6F">
      <w:pPr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B6A70A7"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高县中医医院</w:t>
      </w:r>
    </w:p>
    <w:p w14:paraId="3694B581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整体迁建建设项目（二期项目）内窥管网检测项目要求</w:t>
      </w:r>
    </w:p>
    <w:p w14:paraId="03F0BEDE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6DD60D17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一、供应商资质</w:t>
      </w:r>
    </w:p>
    <w:p w14:paraId="3C8D6E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具有独立承担民事责任的能力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6847F6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具有良好的商业信誉和健全的财务会计制度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59D502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.符合该项目的营业范围（提供营业执照复印件）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09EA0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after="0" w:afterLines="0" w:line="360" w:lineRule="auto"/>
        <w:ind w:right="-1" w:rightChars="0" w:firstLine="560" w:firstLineChars="200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参加本次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比价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活动前三年内，在经营活动中没有重大违法记录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（提供承诺函）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。</w:t>
      </w:r>
    </w:p>
    <w:p w14:paraId="20C5FD1E">
      <w:pPr>
        <w:pStyle w:val="12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eastAsia="zh-CN"/>
        </w:rPr>
        <w:t>本项目不接受联合体参与比选；</w:t>
      </w:r>
    </w:p>
    <w:p w14:paraId="183613E9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注：上述资料均加盖公司鲜章。</w:t>
      </w:r>
    </w:p>
    <w:p w14:paraId="1550B16B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二、采购明细及要求</w:t>
      </w:r>
    </w:p>
    <w:tbl>
      <w:tblPr>
        <w:tblStyle w:val="10"/>
        <w:tblW w:w="8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620"/>
        <w:gridCol w:w="3525"/>
        <w:gridCol w:w="2700"/>
      </w:tblGrid>
      <w:tr w14:paraId="6F63D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19" w:type="dxa"/>
            <w:vAlign w:val="center"/>
          </w:tcPr>
          <w:p w14:paraId="1DAD2FA6"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20" w:type="dxa"/>
            <w:vAlign w:val="center"/>
          </w:tcPr>
          <w:p w14:paraId="1E18A8A3"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名称</w:t>
            </w:r>
          </w:p>
        </w:tc>
        <w:tc>
          <w:tcPr>
            <w:tcW w:w="3525" w:type="dxa"/>
            <w:vAlign w:val="center"/>
          </w:tcPr>
          <w:p w14:paraId="47D18019"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2700" w:type="dxa"/>
            <w:vAlign w:val="center"/>
          </w:tcPr>
          <w:p w14:paraId="1E8AE040"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highlight w:val="none"/>
                <w:lang w:val="en-US" w:eastAsia="zh-CN" w:bidi="ar-SA"/>
              </w:rPr>
              <w:t>备注</w:t>
            </w:r>
          </w:p>
        </w:tc>
      </w:tr>
      <w:tr w14:paraId="1906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19" w:type="dxa"/>
            <w:vAlign w:val="center"/>
          </w:tcPr>
          <w:p w14:paraId="21F78CBA"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3F9D3382">
            <w:pPr>
              <w:pStyle w:val="3"/>
              <w:widowControl w:val="0"/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高县中医医院整体迁建建设项目（二期项目）内窥管网检测</w:t>
            </w:r>
          </w:p>
        </w:tc>
        <w:tc>
          <w:tcPr>
            <w:tcW w:w="3525" w:type="dxa"/>
            <w:vAlign w:val="center"/>
          </w:tcPr>
          <w:p w14:paraId="1CCAD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方正仿宋_GB2312" w:cs="黑体"/>
                <w:snapToGrid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内窥管网检测，约1500米（最终数据以实测为准）</w:t>
            </w:r>
          </w:p>
        </w:tc>
        <w:tc>
          <w:tcPr>
            <w:tcW w:w="2700" w:type="dxa"/>
            <w:vAlign w:val="center"/>
          </w:tcPr>
          <w:p w14:paraId="6EE38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snapToGrid w:val="0"/>
                <w:color w:val="00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  <w:t>供应商出具的内窥管网检测报告应符合“宜宾市住房和城乡建设局、宜宾市自然资源和规划局关于印发《宜宾市城镇排水管网工程规划建设管理全过程监管实施细则（试行）》的通知”的要求。</w:t>
            </w:r>
          </w:p>
        </w:tc>
      </w:tr>
    </w:tbl>
    <w:p w14:paraId="17AE9FF2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三、报价要求</w:t>
      </w:r>
    </w:p>
    <w:p w14:paraId="00F12EA6">
      <w:pPr>
        <w:pStyle w:val="8"/>
        <w:numPr>
          <w:ilvl w:val="0"/>
          <w:numId w:val="0"/>
        </w:num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本项目最高限价：2.52万元，供应商报价应包含与该项目有关的人工、设备、税费等一切费用，采购人不再另行支付其他费用。</w:t>
      </w:r>
    </w:p>
    <w:p w14:paraId="683D2C5A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四、工期要求</w:t>
      </w:r>
    </w:p>
    <w:p w14:paraId="5081D82D">
      <w:pPr>
        <w:pStyle w:val="3"/>
        <w:numPr>
          <w:ilvl w:val="0"/>
          <w:numId w:val="0"/>
        </w:numPr>
        <w:ind w:firstLine="56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合同签订后，进场检测时间根据医院通知确定。</w:t>
      </w:r>
    </w:p>
    <w:p w14:paraId="7A1D0C1B">
      <w:pPr>
        <w:pStyle w:val="12"/>
        <w:numPr>
          <w:ilvl w:val="0"/>
          <w:numId w:val="0"/>
        </w:numPr>
        <w:ind w:firstLine="562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五、付款方式</w:t>
      </w:r>
    </w:p>
    <w:p w14:paraId="02C1D8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highlight w:val="none"/>
          <w:lang w:val="en-US" w:eastAsia="zh-CN" w:bidi="ar-SA"/>
        </w:rPr>
        <w:t>供应商出具符合标准的内窥管网检测报告，通过采购人付款审签流程后15日内一次性支付合同总金额100%的款项。</w:t>
      </w:r>
    </w:p>
    <w:p w14:paraId="631D65F1">
      <w:pPr>
        <w:pStyle w:val="3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0C88E2AE">
      <w:pPr>
        <w:pStyle w:val="3"/>
        <w:numPr>
          <w:ilvl w:val="0"/>
          <w:numId w:val="0"/>
        </w:numPr>
        <w:spacing w:line="360" w:lineRule="auto"/>
        <w:ind w:leftChars="0" w:firstLine="321" w:firstLineChars="1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本章采购要求中的条款为本次采购项目的实质性要求，供应商应全部满足，否则视为响应文件无效。</w:t>
      </w:r>
    </w:p>
    <w:p w14:paraId="081639A5">
      <w:pPr>
        <w:pStyle w:val="8"/>
        <w:ind w:left="0" w:leftChars="0" w:firstLine="0" w:firstLineChars="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4400DD84">
      <w:pP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80991-79F8-4C05-A3E1-37498E996A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3CAE68C-0983-4AB2-9450-94DDDC7B8B1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A71A7BF9-2DBF-4124-97B5-D1A3E1D8D1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E6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9A9B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9A9B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MDAyMTk2MDA1YzQxNGRhOWY0OTljMTBhMjEwZjcifQ=="/>
  </w:docVars>
  <w:rsids>
    <w:rsidRoot w:val="797A28EE"/>
    <w:rsid w:val="009B727C"/>
    <w:rsid w:val="048D4113"/>
    <w:rsid w:val="0EEA7E55"/>
    <w:rsid w:val="1C2B7D21"/>
    <w:rsid w:val="1C3500A0"/>
    <w:rsid w:val="1D1135A6"/>
    <w:rsid w:val="27F02ECD"/>
    <w:rsid w:val="2EF67B70"/>
    <w:rsid w:val="45270996"/>
    <w:rsid w:val="49AC6AB1"/>
    <w:rsid w:val="64F5163D"/>
    <w:rsid w:val="65920631"/>
    <w:rsid w:val="72FC1993"/>
    <w:rsid w:val="797A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ind w:firstLine="538" w:firstLineChars="192"/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533</Characters>
  <Lines>0</Lines>
  <Paragraphs>0</Paragraphs>
  <TotalTime>4</TotalTime>
  <ScaleCrop>false</ScaleCrop>
  <LinksUpToDate>false</LinksUpToDate>
  <CharactersWithSpaces>536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2025-03-03T02:20:00Z</dcterms:created>
  <dc:creator>詹功强</dc:creator>
  <cp:lastModifiedBy>胡罡</cp:lastModifiedBy>
  <cp:lastPrinted>2025-07-23T00:39:27Z</cp:lastPrinted>
  <dcterms:modified xsi:type="dcterms:W3CDTF">2025-07-23T00:40:05Z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13F5E52B93C3417186CB94CB707D1A5D_11</vt:lpwstr>
  </property>
  <property fmtid="{D5CDD505-2E9C-101B-9397-08002B2CF9AE}" pid="4" name="KSOTemplateDocerSaveRecord">
    <vt:lpwstr>eyJoZGlkIjoiZDI1OWUxYWU0MTk2MGRjYjE3NmNhMTA2MWUxOTQ0Y2MiLCJ1c2VySWQiOiIxNjUyOTI3MDc3In0=</vt:lpwstr>
  </property>
</Properties>
</file>