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具有独立承担民事责任的能力</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具有良好的商业信誉和健全的财务会计制度</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具有履行合同所必需的设备和专业技术能力</w:t>
      </w:r>
      <w:r>
        <w:rPr>
          <w:rFonts w:hint="eastAsia" w:ascii="仿宋_GB2312" w:hAnsi="仿宋_GB2312" w:eastAsia="仿宋_GB2312" w:cs="仿宋_GB2312"/>
          <w:bCs/>
          <w:sz w:val="28"/>
          <w:szCs w:val="28"/>
          <w:lang w:eastAsia="zh-CN"/>
        </w:rPr>
        <w:t>（提供营业执照）</w:t>
      </w:r>
      <w:r>
        <w:rPr>
          <w:rFonts w:hint="eastAsia" w:ascii="仿宋_GB2312" w:hAnsi="仿宋_GB2312" w:eastAsia="仿宋_GB2312" w:cs="仿宋_GB2312"/>
          <w:bCs/>
          <w:sz w:val="28"/>
          <w:szCs w:val="28"/>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参加本次</w:t>
      </w:r>
      <w:r>
        <w:rPr>
          <w:rFonts w:hint="eastAsia" w:ascii="仿宋_GB2312" w:hAnsi="仿宋_GB2312" w:eastAsia="仿宋_GB2312" w:cs="仿宋_GB2312"/>
          <w:bCs/>
          <w:sz w:val="28"/>
          <w:szCs w:val="28"/>
          <w:lang w:val="en-US" w:eastAsia="zh-CN"/>
        </w:rPr>
        <w:t>比价</w:t>
      </w:r>
      <w:r>
        <w:rPr>
          <w:rFonts w:hint="eastAsia" w:ascii="仿宋_GB2312" w:hAnsi="仿宋_GB2312" w:eastAsia="仿宋_GB2312" w:cs="仿宋_GB2312"/>
          <w:bCs/>
          <w:sz w:val="28"/>
          <w:szCs w:val="28"/>
        </w:rPr>
        <w:t>活动前三年内，在经营活动中没有重大违法记录</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20C5FD1E">
      <w:pPr>
        <w:pStyle w:val="13"/>
        <w:ind w:firstLine="560" w:firstLineChars="200"/>
        <w:rPr>
          <w:rFonts w:hint="default" w:eastAsia="仿宋_GB2312"/>
          <w:sz w:val="28"/>
          <w:szCs w:val="28"/>
          <w:lang w:val="en-US" w:eastAsia="zh-CN"/>
        </w:rPr>
      </w:pPr>
      <w:r>
        <w:rPr>
          <w:rFonts w:hint="eastAsia" w:ascii="仿宋_GB2312" w:hAnsi="仿宋_GB2312" w:eastAsia="仿宋_GB2312" w:cs="仿宋_GB2312"/>
          <w:bCs/>
          <w:sz w:val="28"/>
          <w:szCs w:val="28"/>
          <w:lang w:val="en-US" w:eastAsia="zh-CN"/>
        </w:rPr>
        <w:t>5.</w:t>
      </w:r>
      <w:r>
        <w:rPr>
          <w:rFonts w:hint="eastAsia" w:ascii="方正仿宋_GB2312" w:hAnsi="方正仿宋_GB2312" w:eastAsia="方正仿宋_GB2312" w:cs="方正仿宋_GB2312"/>
          <w:color w:val="auto"/>
          <w:sz w:val="28"/>
          <w:szCs w:val="28"/>
          <w:highlight w:val="none"/>
          <w:lang w:eastAsia="zh-CN"/>
        </w:rPr>
        <w:t>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注：上述资料均加盖公司鲜章。</w:t>
      </w:r>
    </w:p>
    <w:p w14:paraId="017890F1">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二、需求及技术要求</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340"/>
        <w:gridCol w:w="595"/>
        <w:gridCol w:w="340"/>
        <w:gridCol w:w="340"/>
        <w:gridCol w:w="6883"/>
      </w:tblGrid>
      <w:tr w14:paraId="7B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2A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981">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名称</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48D">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数量</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E8">
            <w:pPr>
              <w:keepNext w:val="0"/>
              <w:keepLines w:val="0"/>
              <w:widowControl/>
              <w:suppressLineNumbers w:val="0"/>
              <w:snapToGrid w:val="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3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FA7">
            <w:pPr>
              <w:keepNext w:val="0"/>
              <w:keepLines w:val="0"/>
              <w:widowControl/>
              <w:suppressLineNumbers w:val="0"/>
              <w:snapToGrid w:val="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技术参数与性能指标</w:t>
            </w:r>
          </w:p>
        </w:tc>
      </w:tr>
      <w:tr w14:paraId="4DF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8D">
            <w:pPr>
              <w:keepNext w:val="0"/>
              <w:keepLines w:val="0"/>
              <w:widowControl/>
              <w:suppressLineNumbers w:val="0"/>
              <w:snapToGrid w:val="0"/>
              <w:jc w:val="center"/>
              <w:textAlignment w:val="center"/>
              <w:rPr>
                <w:rFonts w:hint="eastAsia" w:ascii="宋体" w:hAnsi="宋体" w:eastAsia="Arial" w:cs="宋体"/>
                <w:i w:val="0"/>
                <w:iCs w:val="0"/>
                <w:color w:val="000000"/>
                <w:sz w:val="24"/>
                <w:szCs w:val="22"/>
                <w:u w:val="none"/>
              </w:rPr>
            </w:pPr>
            <w:r>
              <w:rPr>
                <w:rFonts w:hint="eastAsia" w:ascii="宋体" w:hAnsi="宋体" w:eastAsia="Arial" w:cs="宋体"/>
                <w:i w:val="0"/>
                <w:iCs w:val="0"/>
                <w:color w:val="000000"/>
                <w:kern w:val="0"/>
                <w:sz w:val="24"/>
                <w:szCs w:val="22"/>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41B">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中医四诊仪</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AD9">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val="en-US" w:eastAsia="zh-CN"/>
              </w:rPr>
            </w:pPr>
            <w:r>
              <w:rPr>
                <w:rFonts w:hint="eastAsia" w:ascii="宋体" w:hAnsi="宋体" w:eastAsia="宋体" w:cs="宋体"/>
                <w:i w:val="0"/>
                <w:iCs w:val="0"/>
                <w:color w:val="000000"/>
                <w:sz w:val="24"/>
                <w:szCs w:val="22"/>
                <w:u w:val="none"/>
                <w:lang w:val="en-US" w:eastAsia="zh-CN"/>
              </w:rPr>
              <w:t>1</w:t>
            </w:r>
          </w:p>
        </w:tc>
        <w:tc>
          <w:tcPr>
            <w:tcW w:w="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85E">
            <w:pPr>
              <w:keepNext w:val="0"/>
              <w:keepLines w:val="0"/>
              <w:widowControl/>
              <w:suppressLineNumbers w:val="0"/>
              <w:snapToGrid w:val="0"/>
              <w:jc w:val="center"/>
              <w:textAlignment w:val="center"/>
              <w:rPr>
                <w:rFonts w:hint="eastAsia" w:ascii="宋体" w:hAnsi="宋体" w:eastAsia="宋体" w:cs="宋体"/>
                <w:i w:val="0"/>
                <w:iCs w:val="0"/>
                <w:color w:val="000000"/>
                <w:sz w:val="24"/>
                <w:szCs w:val="22"/>
                <w:u w:val="none"/>
                <w:lang w:eastAsia="zh-CN"/>
              </w:rPr>
            </w:pPr>
            <w:r>
              <w:rPr>
                <w:rFonts w:hint="eastAsia" w:ascii="宋体" w:hAnsi="宋体" w:eastAsia="宋体" w:cs="宋体"/>
                <w:i w:val="0"/>
                <w:iCs w:val="0"/>
                <w:color w:val="000000"/>
                <w:sz w:val="24"/>
                <w:szCs w:val="22"/>
                <w:u w:val="none"/>
                <w:lang w:eastAsia="zh-CN"/>
              </w:rPr>
              <w:t>套</w:t>
            </w:r>
          </w:p>
        </w:tc>
        <w:tc>
          <w:tcPr>
            <w:tcW w:w="3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A783">
            <w:pPr>
              <w:numPr>
                <w:numId w:val="0"/>
              </w:numPr>
              <w:rPr>
                <w:rFonts w:ascii="宋体" w:hAnsi="宋体" w:eastAsia="宋体" w:cs="宋体"/>
                <w:b/>
                <w:bCs/>
                <w:sz w:val="24"/>
                <w:szCs w:val="24"/>
              </w:rPr>
            </w:pPr>
            <w:r>
              <w:rPr>
                <w:rFonts w:hint="eastAsia" w:ascii="宋体" w:hAnsi="宋体" w:eastAsia="宋体" w:cs="宋体"/>
                <w:b/>
                <w:bCs/>
                <w:sz w:val="24"/>
                <w:szCs w:val="24"/>
                <w:lang w:eastAsia="zh-CN"/>
              </w:rPr>
              <w:t>一、</w:t>
            </w:r>
            <w:r>
              <w:rPr>
                <w:rFonts w:ascii="宋体" w:hAnsi="宋体" w:eastAsia="宋体" w:cs="宋体"/>
                <w:b/>
                <w:bCs/>
                <w:sz w:val="24"/>
                <w:szCs w:val="24"/>
              </w:rPr>
              <w:t>功能要求：</w:t>
            </w:r>
          </w:p>
          <w:p w14:paraId="32864E35">
            <w:pPr>
              <w:numPr>
                <w:numId w:val="0"/>
              </w:numPr>
              <w:ind w:firstLine="480" w:firstLineChars="200"/>
              <w:rPr>
                <w:rFonts w:ascii="宋体" w:hAnsi="宋体" w:eastAsia="宋体" w:cs="宋体"/>
                <w:sz w:val="24"/>
                <w:szCs w:val="24"/>
              </w:rPr>
            </w:pPr>
            <w:r>
              <w:rPr>
                <w:rFonts w:ascii="宋体" w:hAnsi="宋体" w:eastAsia="宋体" w:cs="宋体"/>
                <w:sz w:val="24"/>
                <w:szCs w:val="24"/>
              </w:rPr>
              <w:t xml:space="preserve">1.具备舌（面）象检测，体质辨识分析。 </w:t>
            </w:r>
          </w:p>
          <w:p w14:paraId="77FF5446">
            <w:pPr>
              <w:numPr>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 xml:space="preserve">智能三部脉检测单元。 </w:t>
            </w:r>
          </w:p>
          <w:p w14:paraId="4803D6B8">
            <w:pPr>
              <w:numPr>
                <w:numId w:val="0"/>
              </w:numPr>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 xml:space="preserve">移动终端实时在线互动系统。 </w:t>
            </w:r>
          </w:p>
          <w:p w14:paraId="65D6DF3A">
            <w:pPr>
              <w:numPr>
                <w:numId w:val="0"/>
              </w:numPr>
              <w:rPr>
                <w:rFonts w:ascii="宋体" w:hAnsi="宋体" w:eastAsia="宋体" w:cs="宋体"/>
                <w:sz w:val="24"/>
                <w:szCs w:val="24"/>
              </w:rPr>
            </w:pPr>
            <w:r>
              <w:rPr>
                <w:rFonts w:ascii="宋体" w:hAnsi="宋体" w:eastAsia="宋体" w:cs="宋体"/>
                <w:b/>
                <w:bCs/>
                <w:sz w:val="24"/>
                <w:szCs w:val="24"/>
              </w:rPr>
              <w:t>二、技术参数：</w:t>
            </w:r>
            <w:r>
              <w:rPr>
                <w:rFonts w:ascii="宋体" w:hAnsi="宋体" w:eastAsia="宋体" w:cs="宋体"/>
                <w:sz w:val="24"/>
                <w:szCs w:val="24"/>
              </w:rPr>
              <w:t xml:space="preserve"> </w:t>
            </w:r>
          </w:p>
          <w:p w14:paraId="21A36FFA">
            <w:pPr>
              <w:numPr>
                <w:numId w:val="0"/>
              </w:numPr>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 xml:space="preserve">舌面诊单元 </w:t>
            </w:r>
          </w:p>
          <w:p w14:paraId="5479D514">
            <w:pPr>
              <w:numPr>
                <w:numId w:val="0"/>
              </w:numPr>
              <w:rPr>
                <w:rFonts w:ascii="宋体" w:hAnsi="宋体" w:eastAsia="宋体" w:cs="宋体"/>
                <w:sz w:val="24"/>
                <w:szCs w:val="24"/>
              </w:rPr>
            </w:pPr>
            <w:r>
              <w:rPr>
                <w:rFonts w:hint="eastAsia" w:ascii="宋体" w:hAnsi="宋体" w:eastAsia="宋体" w:cs="宋体"/>
                <w:sz w:val="24"/>
                <w:szCs w:val="24"/>
                <w:lang w:val="en-US" w:eastAsia="zh-CN"/>
              </w:rPr>
              <w:t>1.1.</w:t>
            </w:r>
            <w:r>
              <w:rPr>
                <w:rFonts w:ascii="宋体" w:hAnsi="宋体" w:eastAsia="宋体" w:cs="宋体"/>
                <w:sz w:val="24"/>
                <w:szCs w:val="24"/>
              </w:rPr>
              <w:t>对舌分析结果：舌色≥8种、苔色≥9种、舌态≥9种、苔质≥10种、舌形≥11种、舌下络≥6种；</w:t>
            </w:r>
          </w:p>
          <w:p w14:paraId="5BECDB6D">
            <w:pPr>
              <w:numPr>
                <w:numId w:val="0"/>
              </w:numPr>
              <w:rPr>
                <w:rFonts w:ascii="宋体" w:hAnsi="宋体" w:eastAsia="宋体" w:cs="宋体"/>
                <w:sz w:val="24"/>
                <w:szCs w:val="24"/>
              </w:rPr>
            </w:pPr>
            <w:r>
              <w:rPr>
                <w:rFonts w:hint="eastAsia" w:ascii="宋体" w:hAnsi="宋体" w:eastAsia="宋体" w:cs="宋体"/>
                <w:sz w:val="24"/>
                <w:szCs w:val="24"/>
                <w:lang w:val="en-US" w:eastAsia="zh-CN"/>
              </w:rPr>
              <w:t>1.2.</w:t>
            </w:r>
            <w:r>
              <w:rPr>
                <w:rFonts w:ascii="宋体" w:hAnsi="宋体" w:eastAsia="宋体" w:cs="宋体"/>
                <w:sz w:val="24"/>
                <w:szCs w:val="24"/>
              </w:rPr>
              <w:t>对面分析结果：面色≥6种、耳鼻≥5种、面态≥7种、面形≥6种。</w:t>
            </w:r>
          </w:p>
          <w:p w14:paraId="6045A3BE">
            <w:pPr>
              <w:numPr>
                <w:numId w:val="0"/>
              </w:numPr>
              <w:rPr>
                <w:rFonts w:ascii="宋体" w:hAnsi="宋体" w:eastAsia="宋体" w:cs="宋体"/>
                <w:sz w:val="24"/>
                <w:szCs w:val="24"/>
              </w:rPr>
            </w:pPr>
            <w:r>
              <w:rPr>
                <w:rFonts w:hint="eastAsia" w:ascii="宋体" w:hAnsi="宋体" w:eastAsia="宋体" w:cs="宋体"/>
                <w:sz w:val="24"/>
                <w:szCs w:val="24"/>
                <w:lang w:val="en-US" w:eastAsia="zh-CN"/>
              </w:rPr>
              <w:t>1.3.</w:t>
            </w:r>
            <w:r>
              <w:rPr>
                <w:rFonts w:ascii="宋体" w:hAnsi="宋体" w:eastAsia="宋体" w:cs="宋体"/>
                <w:sz w:val="24"/>
                <w:szCs w:val="24"/>
              </w:rPr>
              <w:t>显色指数：Ra≥85。</w:t>
            </w:r>
          </w:p>
          <w:p w14:paraId="649AA1A5">
            <w:pPr>
              <w:numPr>
                <w:numId w:val="0"/>
              </w:numPr>
              <w:rPr>
                <w:rFonts w:ascii="宋体" w:hAnsi="宋体" w:eastAsia="宋体" w:cs="宋体"/>
                <w:sz w:val="24"/>
                <w:szCs w:val="24"/>
              </w:rPr>
            </w:pPr>
            <w:r>
              <w:rPr>
                <w:rFonts w:hint="eastAsia" w:ascii="宋体" w:hAnsi="宋体" w:eastAsia="宋体" w:cs="宋体"/>
                <w:sz w:val="24"/>
                <w:szCs w:val="24"/>
                <w:lang w:val="en-US" w:eastAsia="zh-CN"/>
              </w:rPr>
              <w:t>1.4.</w:t>
            </w:r>
            <w:r>
              <w:rPr>
                <w:rFonts w:ascii="宋体" w:hAnsi="宋体" w:eastAsia="宋体" w:cs="宋体"/>
                <w:sz w:val="24"/>
                <w:szCs w:val="24"/>
              </w:rPr>
              <w:t>色温指数：4500K≤Tc≤7000K 范围内。</w:t>
            </w:r>
          </w:p>
          <w:p w14:paraId="7A621C92">
            <w:pPr>
              <w:numPr>
                <w:numId w:val="0"/>
              </w:numPr>
              <w:rPr>
                <w:rFonts w:ascii="宋体" w:hAnsi="宋体" w:eastAsia="宋体" w:cs="宋体"/>
                <w:sz w:val="24"/>
                <w:szCs w:val="24"/>
              </w:rPr>
            </w:pPr>
            <w:r>
              <w:rPr>
                <w:rFonts w:hint="eastAsia" w:ascii="宋体" w:hAnsi="宋体" w:eastAsia="宋体" w:cs="宋体"/>
                <w:sz w:val="24"/>
                <w:szCs w:val="24"/>
                <w:lang w:val="en-US" w:eastAsia="zh-CN"/>
              </w:rPr>
              <w:t>1.5.</w:t>
            </w:r>
            <w:r>
              <w:rPr>
                <w:rFonts w:ascii="宋体" w:hAnsi="宋体" w:eastAsia="宋体" w:cs="宋体"/>
                <w:sz w:val="24"/>
                <w:szCs w:val="24"/>
              </w:rPr>
              <w:t>照强度：3600Lux±10%。</w:t>
            </w:r>
          </w:p>
          <w:p w14:paraId="423D58B3">
            <w:pPr>
              <w:numPr>
                <w:numId w:val="0"/>
              </w:numPr>
              <w:rPr>
                <w:rFonts w:ascii="宋体" w:hAnsi="宋体" w:eastAsia="宋体" w:cs="宋体"/>
                <w:sz w:val="24"/>
                <w:szCs w:val="24"/>
              </w:rPr>
            </w:pPr>
            <w:r>
              <w:rPr>
                <w:rFonts w:hint="eastAsia" w:ascii="宋体" w:hAnsi="宋体" w:eastAsia="宋体" w:cs="宋体"/>
                <w:sz w:val="24"/>
                <w:szCs w:val="24"/>
                <w:lang w:val="en-US" w:eastAsia="zh-CN"/>
              </w:rPr>
              <w:t>1.6.</w:t>
            </w:r>
            <w:r>
              <w:rPr>
                <w:rFonts w:ascii="宋体" w:hAnsi="宋体" w:eastAsia="宋体" w:cs="宋体"/>
                <w:sz w:val="24"/>
                <w:szCs w:val="24"/>
              </w:rPr>
              <w:t>设备在 300nm～2500nm光谱范围内的最大照度时的辐射照度应不超过350W/m²。</w:t>
            </w:r>
          </w:p>
          <w:p w14:paraId="68FE9739">
            <w:pPr>
              <w:numPr>
                <w:numId w:val="0"/>
              </w:numPr>
              <w:rPr>
                <w:rFonts w:ascii="宋体" w:hAnsi="宋体" w:eastAsia="宋体" w:cs="宋体"/>
                <w:sz w:val="24"/>
                <w:szCs w:val="24"/>
              </w:rPr>
            </w:pPr>
            <w:r>
              <w:rPr>
                <w:rFonts w:hint="eastAsia" w:ascii="宋体" w:hAnsi="宋体" w:eastAsia="宋体" w:cs="宋体"/>
                <w:sz w:val="24"/>
                <w:szCs w:val="24"/>
                <w:lang w:val="en-US" w:eastAsia="zh-CN"/>
              </w:rPr>
              <w:t>1.7.</w:t>
            </w:r>
            <w:r>
              <w:rPr>
                <w:rFonts w:ascii="宋体" w:hAnsi="宋体" w:eastAsia="宋体" w:cs="宋体"/>
                <w:sz w:val="24"/>
                <w:szCs w:val="24"/>
              </w:rPr>
              <w:t xml:space="preserve">分辨率不小于 5lp/mm。 </w:t>
            </w:r>
          </w:p>
          <w:p w14:paraId="0EF0E83D">
            <w:pPr>
              <w:numPr>
                <w:numId w:val="0"/>
              </w:numPr>
              <w:rPr>
                <w:rFonts w:ascii="宋体" w:hAnsi="宋体" w:eastAsia="宋体" w:cs="宋体"/>
                <w:sz w:val="24"/>
                <w:szCs w:val="24"/>
              </w:rPr>
            </w:pPr>
            <w:r>
              <w:rPr>
                <w:rFonts w:hint="eastAsia" w:ascii="宋体" w:hAnsi="宋体" w:eastAsia="宋体" w:cs="宋体"/>
                <w:sz w:val="24"/>
                <w:szCs w:val="24"/>
                <w:lang w:val="en-US" w:eastAsia="zh-CN"/>
              </w:rPr>
              <w:t>1.8.</w:t>
            </w:r>
            <w:r>
              <w:rPr>
                <w:rFonts w:ascii="宋体" w:hAnsi="宋体" w:eastAsia="宋体" w:cs="宋体"/>
                <w:sz w:val="24"/>
                <w:szCs w:val="24"/>
              </w:rPr>
              <w:t xml:space="preserve">相对畸变不得超过±5%。 </w:t>
            </w:r>
          </w:p>
          <w:p w14:paraId="4F698964">
            <w:pPr>
              <w:numPr>
                <w:numId w:val="0"/>
              </w:numPr>
              <w:rPr>
                <w:rFonts w:ascii="宋体" w:hAnsi="宋体" w:eastAsia="宋体" w:cs="宋体"/>
                <w:sz w:val="24"/>
                <w:szCs w:val="24"/>
              </w:rPr>
            </w:pPr>
            <w:r>
              <w:rPr>
                <w:rFonts w:hint="eastAsia" w:ascii="宋体" w:hAnsi="宋体" w:eastAsia="宋体" w:cs="宋体"/>
                <w:sz w:val="24"/>
                <w:szCs w:val="24"/>
                <w:lang w:val="en-US" w:eastAsia="zh-CN"/>
              </w:rPr>
              <w:t>1.9.</w:t>
            </w:r>
            <w:r>
              <w:rPr>
                <w:rFonts w:ascii="宋体" w:hAnsi="宋体" w:eastAsia="宋体" w:cs="宋体"/>
                <w:sz w:val="24"/>
                <w:szCs w:val="24"/>
              </w:rPr>
              <w:t>配备工业相机，镜头分辨率≥2000万像素。</w:t>
            </w:r>
          </w:p>
          <w:p w14:paraId="6C73C5F0">
            <w:pPr>
              <w:numPr>
                <w:numId w:val="0"/>
              </w:numPr>
              <w:rPr>
                <w:rFonts w:ascii="宋体" w:hAnsi="宋体" w:eastAsia="宋体" w:cs="宋体"/>
                <w:sz w:val="24"/>
                <w:szCs w:val="24"/>
              </w:rPr>
            </w:pPr>
            <w:r>
              <w:rPr>
                <w:rFonts w:hint="eastAsia" w:ascii="宋体" w:hAnsi="宋体" w:eastAsia="宋体" w:cs="宋体"/>
                <w:sz w:val="24"/>
                <w:szCs w:val="24"/>
                <w:lang w:val="en-US" w:eastAsia="zh-CN"/>
              </w:rPr>
              <w:t>1.10.</w:t>
            </w:r>
            <w:r>
              <w:rPr>
                <w:rFonts w:ascii="宋体" w:hAnsi="宋体" w:eastAsia="宋体" w:cs="宋体"/>
                <w:sz w:val="24"/>
                <w:szCs w:val="24"/>
              </w:rPr>
              <w:t>消毒要求：配有紫外线消毒灯管及负离子发生器。可以避免由患者唾液滴落可能引起的交叉感染。</w:t>
            </w:r>
          </w:p>
          <w:p w14:paraId="29AA9A3B">
            <w:pPr>
              <w:numPr>
                <w:numId w:val="0"/>
              </w:numPr>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脉诊采集单元</w:t>
            </w:r>
          </w:p>
          <w:p w14:paraId="31C4DF15">
            <w:pPr>
              <w:numPr>
                <w:numId w:val="0"/>
              </w:numPr>
              <w:rPr>
                <w:rFonts w:ascii="宋体" w:hAnsi="宋体" w:eastAsia="宋体" w:cs="宋体"/>
                <w:sz w:val="24"/>
                <w:szCs w:val="24"/>
              </w:rPr>
            </w:pPr>
            <w:r>
              <w:rPr>
                <w:rFonts w:ascii="宋体" w:hAnsi="宋体" w:eastAsia="宋体" w:cs="宋体"/>
                <w:sz w:val="24"/>
                <w:szCs w:val="24"/>
              </w:rPr>
              <w:t>2.1</w:t>
            </w:r>
            <w:r>
              <w:rPr>
                <w:rFonts w:hint="eastAsia" w:ascii="宋体" w:hAnsi="宋体" w:eastAsia="宋体" w:cs="宋体"/>
                <w:sz w:val="24"/>
                <w:szCs w:val="24"/>
                <w:lang w:val="en-US" w:eastAsia="zh-CN"/>
              </w:rPr>
              <w:t>.</w:t>
            </w:r>
            <w:r>
              <w:rPr>
                <w:rFonts w:ascii="宋体" w:hAnsi="宋体" w:eastAsia="宋体" w:cs="宋体"/>
                <w:sz w:val="24"/>
                <w:szCs w:val="24"/>
              </w:rPr>
              <w:t xml:space="preserve">采用≥96颗微型传感点阵。 </w:t>
            </w:r>
          </w:p>
          <w:p w14:paraId="0E96285A">
            <w:pPr>
              <w:numPr>
                <w:numId w:val="0"/>
              </w:numPr>
              <w:rPr>
                <w:rFonts w:ascii="宋体" w:hAnsi="宋体" w:eastAsia="宋体" w:cs="宋体"/>
                <w:sz w:val="24"/>
                <w:szCs w:val="24"/>
              </w:rPr>
            </w:pPr>
            <w:r>
              <w:rPr>
                <w:rFonts w:ascii="宋体" w:hAnsi="宋体" w:eastAsia="宋体" w:cs="宋体"/>
                <w:sz w:val="24"/>
                <w:szCs w:val="24"/>
              </w:rPr>
              <w:t>2.2</w:t>
            </w:r>
            <w:r>
              <w:rPr>
                <w:rFonts w:hint="eastAsia" w:ascii="宋体" w:hAnsi="宋体" w:eastAsia="宋体" w:cs="宋体"/>
                <w:sz w:val="24"/>
                <w:szCs w:val="24"/>
                <w:lang w:val="en-US" w:eastAsia="zh-CN"/>
              </w:rPr>
              <w:t>.</w:t>
            </w:r>
            <w:r>
              <w:rPr>
                <w:rFonts w:ascii="宋体" w:hAnsi="宋体" w:eastAsia="宋体" w:cs="宋体"/>
                <w:sz w:val="24"/>
                <w:szCs w:val="24"/>
              </w:rPr>
              <w:t>可根据检测结果给出气血津液：气、血、津、液、注释的分析报告。</w:t>
            </w:r>
          </w:p>
          <w:p w14:paraId="5B2DB392">
            <w:pPr>
              <w:numPr>
                <w:numId w:val="0"/>
              </w:numPr>
              <w:rPr>
                <w:rFonts w:ascii="宋体" w:hAnsi="宋体" w:eastAsia="宋体" w:cs="宋体"/>
                <w:sz w:val="24"/>
                <w:szCs w:val="24"/>
              </w:rPr>
            </w:pPr>
            <w:r>
              <w:rPr>
                <w:rFonts w:ascii="宋体" w:hAnsi="宋体" w:eastAsia="宋体" w:cs="宋体"/>
                <w:sz w:val="24"/>
                <w:szCs w:val="24"/>
              </w:rPr>
              <w:t>2.3</w:t>
            </w:r>
            <w:r>
              <w:rPr>
                <w:rFonts w:hint="eastAsia" w:ascii="宋体" w:hAnsi="宋体" w:eastAsia="宋体" w:cs="宋体"/>
                <w:sz w:val="24"/>
                <w:szCs w:val="24"/>
                <w:lang w:val="en-US" w:eastAsia="zh-CN"/>
              </w:rPr>
              <w:t>.</w:t>
            </w:r>
            <w:r>
              <w:rPr>
                <w:rFonts w:ascii="宋体" w:hAnsi="宋体" w:eastAsia="宋体" w:cs="宋体"/>
                <w:sz w:val="24"/>
                <w:szCs w:val="24"/>
              </w:rPr>
              <w:t>支持寸关尺三点脉诊信息同时采集、量化并作出辅助分析。 2.4</w:t>
            </w:r>
            <w:r>
              <w:rPr>
                <w:rFonts w:hint="eastAsia" w:ascii="宋体" w:hAnsi="宋体" w:eastAsia="宋体" w:cs="宋体"/>
                <w:sz w:val="24"/>
                <w:szCs w:val="24"/>
                <w:lang w:val="en-US" w:eastAsia="zh-CN"/>
              </w:rPr>
              <w:t>.</w:t>
            </w:r>
            <w:r>
              <w:rPr>
                <w:rFonts w:ascii="宋体" w:hAnsi="宋体" w:eastAsia="宋体" w:cs="宋体"/>
                <w:sz w:val="24"/>
                <w:szCs w:val="24"/>
              </w:rPr>
              <w:t xml:space="preserve">构建中医脉诊3D模型，多维度表达中医脉象特征，实现测量过程及测量结果的3D可视化展示。 </w:t>
            </w:r>
          </w:p>
          <w:p w14:paraId="15FEABDB">
            <w:pPr>
              <w:numPr>
                <w:numId w:val="0"/>
              </w:numPr>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 xml:space="preserve">AI问诊体质辨识系统单元 </w:t>
            </w:r>
          </w:p>
          <w:p w14:paraId="78B06E64">
            <w:pPr>
              <w:numPr>
                <w:numId w:val="0"/>
              </w:numPr>
              <w:rPr>
                <w:rFonts w:ascii="宋体" w:hAnsi="宋体" w:eastAsia="宋体" w:cs="宋体"/>
                <w:sz w:val="24"/>
                <w:szCs w:val="24"/>
              </w:rPr>
            </w:pPr>
            <w:r>
              <w:rPr>
                <w:rFonts w:ascii="宋体" w:hAnsi="宋体" w:eastAsia="宋体" w:cs="宋体"/>
                <w:sz w:val="24"/>
                <w:szCs w:val="24"/>
              </w:rPr>
              <w:t>3.1</w:t>
            </w:r>
            <w:r>
              <w:rPr>
                <w:rFonts w:hint="eastAsia" w:ascii="宋体" w:hAnsi="宋体" w:eastAsia="宋体" w:cs="宋体"/>
                <w:sz w:val="24"/>
                <w:szCs w:val="24"/>
                <w:lang w:val="en-US" w:eastAsia="zh-CN"/>
              </w:rPr>
              <w:t>.</w:t>
            </w:r>
            <w:r>
              <w:rPr>
                <w:rFonts w:ascii="宋体" w:hAnsi="宋体" w:eastAsia="宋体" w:cs="宋体"/>
                <w:sz w:val="24"/>
                <w:szCs w:val="24"/>
              </w:rPr>
              <w:t>可以对中医九大体质做辨识判定。</w:t>
            </w:r>
          </w:p>
          <w:p w14:paraId="5F02ED7A">
            <w:pPr>
              <w:numPr>
                <w:numId w:val="0"/>
              </w:numPr>
              <w:rPr>
                <w:rFonts w:ascii="宋体" w:hAnsi="宋体" w:eastAsia="宋体" w:cs="宋体"/>
                <w:sz w:val="24"/>
                <w:szCs w:val="24"/>
              </w:rPr>
            </w:pPr>
            <w:r>
              <w:rPr>
                <w:rFonts w:ascii="宋体" w:hAnsi="宋体" w:eastAsia="宋体" w:cs="宋体"/>
                <w:sz w:val="24"/>
                <w:szCs w:val="24"/>
              </w:rPr>
              <w:t>3.2</w:t>
            </w:r>
            <w:r>
              <w:rPr>
                <w:rFonts w:hint="eastAsia" w:ascii="宋体" w:hAnsi="宋体" w:eastAsia="宋体" w:cs="宋体"/>
                <w:sz w:val="24"/>
                <w:szCs w:val="24"/>
                <w:lang w:val="en-US" w:eastAsia="zh-CN"/>
              </w:rPr>
              <w:t>.</w:t>
            </w:r>
            <w:r>
              <w:rPr>
                <w:rFonts w:ascii="宋体" w:hAnsi="宋体" w:eastAsia="宋体" w:cs="宋体"/>
                <w:sz w:val="24"/>
                <w:szCs w:val="24"/>
              </w:rPr>
              <w:t>具有不少于84种体质分型进行判断。</w:t>
            </w:r>
          </w:p>
          <w:p w14:paraId="7077FE8C">
            <w:pPr>
              <w:numPr>
                <w:numId w:val="0"/>
              </w:numPr>
              <w:rPr>
                <w:rFonts w:ascii="宋体" w:hAnsi="宋体" w:eastAsia="宋体" w:cs="宋体"/>
                <w:sz w:val="24"/>
                <w:szCs w:val="24"/>
              </w:rPr>
            </w:pPr>
            <w:r>
              <w:rPr>
                <w:rFonts w:ascii="宋体" w:hAnsi="宋体" w:eastAsia="宋体" w:cs="宋体"/>
                <w:sz w:val="24"/>
                <w:szCs w:val="24"/>
              </w:rPr>
              <w:t>3.3</w:t>
            </w:r>
            <w:r>
              <w:rPr>
                <w:rFonts w:hint="eastAsia" w:ascii="宋体" w:hAnsi="宋体" w:eastAsia="宋体" w:cs="宋体"/>
                <w:sz w:val="24"/>
                <w:szCs w:val="24"/>
                <w:lang w:val="en-US" w:eastAsia="zh-CN"/>
              </w:rPr>
              <w:t>.</w:t>
            </w:r>
            <w:r>
              <w:rPr>
                <w:rFonts w:ascii="宋体" w:hAnsi="宋体" w:eastAsia="宋体" w:cs="宋体"/>
                <w:sz w:val="24"/>
                <w:szCs w:val="24"/>
              </w:rPr>
              <w:t>提供5种中医体质辨识版本，包括成人版、老年版、孕妇版、儿童版、中医五态人格版。</w:t>
            </w:r>
          </w:p>
          <w:p w14:paraId="4BF422B0">
            <w:pPr>
              <w:numPr>
                <w:numId w:val="0"/>
              </w:numPr>
              <w:rPr>
                <w:rFonts w:ascii="宋体" w:hAnsi="宋体" w:eastAsia="宋体" w:cs="宋体"/>
                <w:sz w:val="24"/>
                <w:szCs w:val="24"/>
              </w:rPr>
            </w:pPr>
            <w:r>
              <w:rPr>
                <w:rFonts w:ascii="宋体" w:hAnsi="宋体" w:eastAsia="宋体" w:cs="宋体"/>
                <w:sz w:val="24"/>
                <w:szCs w:val="24"/>
              </w:rPr>
              <w:t>3.4</w:t>
            </w:r>
            <w:r>
              <w:rPr>
                <w:rFonts w:hint="eastAsia" w:ascii="宋体" w:hAnsi="宋体" w:eastAsia="宋体" w:cs="宋体"/>
                <w:sz w:val="24"/>
                <w:szCs w:val="24"/>
                <w:lang w:val="en-US" w:eastAsia="zh-CN"/>
              </w:rPr>
              <w:t>.</w:t>
            </w:r>
            <w:r>
              <w:rPr>
                <w:rFonts w:ascii="宋体" w:hAnsi="宋体" w:eastAsia="宋体" w:cs="宋体"/>
                <w:sz w:val="24"/>
                <w:szCs w:val="24"/>
              </w:rPr>
              <w:t>中医体质检测结果综合说明，包含特特征，体质成因，形体特征，心里特征，发病倾向，常见表现，重点人群，对外界环境适应能力，日常表现</w:t>
            </w:r>
            <w:bookmarkStart w:id="0" w:name="_GoBack"/>
            <w:bookmarkEnd w:id="0"/>
            <w:r>
              <w:rPr>
                <w:rFonts w:ascii="宋体" w:hAnsi="宋体" w:eastAsia="宋体" w:cs="宋体"/>
                <w:sz w:val="24"/>
                <w:szCs w:val="24"/>
              </w:rPr>
              <w:t>等常规提示。</w:t>
            </w:r>
          </w:p>
          <w:p w14:paraId="4BAA735C">
            <w:pPr>
              <w:numPr>
                <w:numId w:val="0"/>
              </w:numPr>
              <w:rPr>
                <w:rFonts w:ascii="宋体" w:hAnsi="宋体" w:eastAsia="宋体" w:cs="宋体"/>
                <w:sz w:val="24"/>
                <w:szCs w:val="24"/>
              </w:rPr>
            </w:pPr>
            <w:r>
              <w:rPr>
                <w:rFonts w:ascii="宋体" w:hAnsi="宋体" w:eastAsia="宋体" w:cs="宋体"/>
                <w:sz w:val="24"/>
                <w:szCs w:val="24"/>
              </w:rPr>
              <w:t>3.5</w:t>
            </w:r>
            <w:r>
              <w:rPr>
                <w:rFonts w:hint="eastAsia" w:ascii="宋体" w:hAnsi="宋体" w:eastAsia="宋体" w:cs="宋体"/>
                <w:sz w:val="24"/>
                <w:szCs w:val="24"/>
                <w:lang w:val="en-US" w:eastAsia="zh-CN"/>
              </w:rPr>
              <w:t>.</w:t>
            </w:r>
            <w:r>
              <w:rPr>
                <w:rFonts w:ascii="宋体" w:hAnsi="宋体" w:eastAsia="宋体" w:cs="宋体"/>
                <w:sz w:val="24"/>
                <w:szCs w:val="24"/>
              </w:rPr>
              <w:t>中医体质检测健康建议，包含营养膳食，用药参考，中医保健建议，精神调养方案，饮食建议，药膳调补，运动建议，健康生活提示，针对儿童增加起居调养建议，小儿推拿康复建议。</w:t>
            </w:r>
          </w:p>
          <w:p w14:paraId="42BAECAD">
            <w:pPr>
              <w:numPr>
                <w:numId w:val="0"/>
              </w:numPr>
              <w:rPr>
                <w:rFonts w:hint="default" w:ascii="宋体" w:hAnsi="宋体" w:eastAsia="Arial" w:cs="宋体"/>
                <w:i w:val="0"/>
                <w:iCs w:val="0"/>
                <w:color w:val="000000"/>
                <w:kern w:val="0"/>
                <w:sz w:val="24"/>
                <w:szCs w:val="22"/>
                <w:u w:val="none"/>
                <w:lang w:val="en-US" w:eastAsia="zh-CN" w:bidi="ar"/>
              </w:rPr>
            </w:pPr>
            <w:r>
              <w:rPr>
                <w:rFonts w:ascii="宋体" w:hAnsi="宋体" w:eastAsia="宋体" w:cs="宋体"/>
                <w:sz w:val="24"/>
                <w:szCs w:val="24"/>
              </w:rPr>
              <w:t>3.6</w:t>
            </w:r>
            <w:r>
              <w:rPr>
                <w:rFonts w:hint="eastAsia" w:ascii="宋体" w:hAnsi="宋体" w:eastAsia="宋体" w:cs="宋体"/>
                <w:sz w:val="24"/>
                <w:szCs w:val="24"/>
                <w:lang w:val="en-US" w:eastAsia="zh-CN"/>
              </w:rPr>
              <w:t>.</w:t>
            </w:r>
            <w:r>
              <w:rPr>
                <w:rFonts w:ascii="宋体" w:hAnsi="宋体" w:eastAsia="宋体" w:cs="宋体"/>
                <w:sz w:val="24"/>
                <w:szCs w:val="24"/>
              </w:rPr>
              <w:t>具备“中医综合问诊及体质辨识专家xi统”或类似系统。</w:t>
            </w:r>
          </w:p>
        </w:tc>
      </w:tr>
      <w:tr w14:paraId="036C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2EA">
            <w:pPr>
              <w:numPr>
                <w:ilvl w:val="0"/>
                <w:numId w:val="0"/>
              </w:numPr>
              <w:spacing w:before="106" w:line="219" w:lineRule="auto"/>
              <w:jc w:val="both"/>
              <w:rPr>
                <w:rFonts w:hint="eastAsia" w:eastAsia="宋体"/>
                <w:lang w:val="en-US" w:eastAsia="zh-CN"/>
              </w:rPr>
            </w:pPr>
            <w:r>
              <w:rPr>
                <w:rFonts w:hint="eastAsia" w:eastAsia="宋体"/>
                <w:lang w:val="en-US" w:eastAsia="zh-CN"/>
              </w:rPr>
              <w:t>注：</w:t>
            </w:r>
            <w:r>
              <w:rPr>
                <w:rFonts w:ascii="宋体" w:hAnsi="宋体" w:eastAsia="宋体" w:cs="宋体"/>
                <w:sz w:val="24"/>
                <w:szCs w:val="24"/>
              </w:rPr>
              <w:t>投标人所提供的产品具有医疗器械产品注册证（备案证）。（提供医疗器械产品注册证（备案证）复印件并加盖投标人公章）</w:t>
            </w:r>
          </w:p>
        </w:tc>
      </w:tr>
    </w:tbl>
    <w:p w14:paraId="3B8E42FD">
      <w:pPr>
        <w:pStyle w:val="13"/>
        <w:numPr>
          <w:ilvl w:val="0"/>
          <w:numId w:val="2"/>
        </w:numPr>
        <w:ind w:firstLine="562" w:firstLineChars="200"/>
        <w:jc w:val="both"/>
        <w:rPr>
          <w:rFonts w:hint="default"/>
          <w:b/>
          <w:bCs/>
          <w:lang w:val="en-US" w:eastAsia="zh-CN"/>
        </w:rPr>
      </w:pPr>
      <w:r>
        <w:rPr>
          <w:rFonts w:hint="eastAsia" w:ascii="方正仿宋_GB2312" w:hAnsi="方正仿宋_GB2312" w:eastAsia="方正仿宋_GB2312" w:cs="方正仿宋_GB2312"/>
          <w:b/>
          <w:bCs/>
          <w:color w:val="000000"/>
          <w:kern w:val="0"/>
          <w:sz w:val="28"/>
          <w:szCs w:val="28"/>
          <w:vertAlign w:val="baseline"/>
          <w:lang w:val="en-US" w:eastAsia="zh-CN" w:bidi="ar-SA"/>
        </w:rPr>
        <w:t>商务要求</w:t>
      </w:r>
    </w:p>
    <w:p w14:paraId="139353DD">
      <w:pPr>
        <w:pStyle w:val="14"/>
        <w:numPr>
          <w:ilvl w:val="0"/>
          <w:numId w:val="0"/>
        </w:numPr>
        <w:ind w:leftChars="0" w:firstLine="440" w:firstLineChars="200"/>
      </w:pPr>
      <w:r>
        <w:rPr>
          <w:rFonts w:hint="eastAsia"/>
          <w:b/>
          <w:bCs/>
          <w:lang w:val="en-US" w:eastAsia="zh-CN"/>
        </w:rPr>
        <w:t>1.</w:t>
      </w:r>
      <w:r>
        <w:rPr>
          <w:rFonts w:hint="eastAsia"/>
          <w:b/>
          <w:bCs/>
          <w:lang w:eastAsia="zh-CN"/>
        </w:rPr>
        <w:t>交货时间</w:t>
      </w:r>
      <w:r>
        <w:t>：自合同签订之日起</w:t>
      </w:r>
      <w:r>
        <w:rPr>
          <w:rFonts w:hint="eastAsia"/>
          <w:lang w:val="en-US" w:eastAsia="zh-CN"/>
        </w:rPr>
        <w:t>30</w:t>
      </w:r>
      <w:r>
        <w:t>日。</w:t>
      </w:r>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交货地点</w:t>
      </w:r>
      <w:r>
        <w:t>：宜宾市</w:t>
      </w:r>
      <w:r>
        <w:rPr>
          <w:rFonts w:hint="eastAsia"/>
        </w:rPr>
        <w:t>高县中医医院</w:t>
      </w:r>
      <w:r>
        <w:t>。</w:t>
      </w:r>
    </w:p>
    <w:p w14:paraId="68D08FC5">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77DCF905">
      <w:pPr>
        <w:pStyle w:val="14"/>
        <w:numPr>
          <w:ilvl w:val="0"/>
          <w:numId w:val="0"/>
        </w:numPr>
        <w:ind w:leftChars="0" w:firstLine="440" w:firstLineChars="200"/>
        <w:rPr>
          <w:rFonts w:hint="default"/>
          <w:lang w:val="en-US" w:eastAsia="zh-CN"/>
        </w:rPr>
      </w:pPr>
      <w:r>
        <w:rPr>
          <w:rFonts w:hint="eastAsia"/>
          <w:b/>
          <w:bCs/>
          <w:lang w:val="en-US" w:eastAsia="zh-CN"/>
        </w:rPr>
        <w:t>4.质保期</w:t>
      </w:r>
      <w:r>
        <w:rPr>
          <w:rFonts w:hint="eastAsia"/>
          <w:lang w:val="en-US" w:eastAsia="zh-CN"/>
        </w:rPr>
        <w:t>：3年。</w:t>
      </w:r>
    </w:p>
    <w:p w14:paraId="5D389414">
      <w:pPr>
        <w:pStyle w:val="14"/>
        <w:numPr>
          <w:ilvl w:val="0"/>
          <w:numId w:val="0"/>
        </w:numPr>
        <w:ind w:leftChars="0" w:firstLine="440" w:firstLineChars="200"/>
        <w:rPr>
          <w:rFonts w:hint="eastAsia"/>
          <w:lang w:val="en-US" w:eastAsia="zh-CN"/>
        </w:rPr>
      </w:pPr>
      <w:r>
        <w:rPr>
          <w:rFonts w:hint="eastAsia"/>
          <w:b/>
          <w:bCs/>
          <w:lang w:val="en-US" w:eastAsia="zh-CN"/>
        </w:rPr>
        <w:t>5.</w:t>
      </w:r>
      <w:r>
        <w:rPr>
          <w:b/>
          <w:bCs/>
        </w:rPr>
        <w:t>付款方式</w:t>
      </w:r>
      <w:r>
        <w:t>：</w:t>
      </w:r>
      <w:r>
        <w:rPr>
          <w:rFonts w:hint="eastAsia"/>
          <w:lang w:eastAsia="zh-CN"/>
        </w:rPr>
        <w:t>一次性付清，</w:t>
      </w:r>
      <w:r>
        <w:rPr>
          <w:rFonts w:hint="eastAsia"/>
          <w:lang w:val="en-US" w:eastAsia="zh-CN"/>
        </w:rPr>
        <w:t>经采购人验收合格后，收到供应商提交的与合同总价相一致的合法、有效、完整的完税发票及凭证资料，通过采购人付款审签流程后15日内一次性支付合同总金额100%的款项。</w:t>
      </w:r>
    </w:p>
    <w:p w14:paraId="5F01B550">
      <w:pPr>
        <w:pStyle w:val="14"/>
        <w:numPr>
          <w:ilvl w:val="0"/>
          <w:numId w:val="0"/>
        </w:numPr>
        <w:ind w:firstLine="440" w:firstLineChars="200"/>
        <w:jc w:val="both"/>
        <w:rPr>
          <w:rFonts w:hint="default"/>
          <w:lang w:val="en-US" w:eastAsia="zh-CN"/>
        </w:rPr>
      </w:pPr>
      <w:r>
        <w:rPr>
          <w:rFonts w:hint="eastAsia"/>
          <w:b/>
          <w:bCs/>
          <w:lang w:val="en-US" w:eastAsia="zh-CN"/>
        </w:rPr>
        <w:t>6.质量保修范围和保修期：</w:t>
      </w:r>
      <w:r>
        <w:rPr>
          <w:rFonts w:hint="eastAsia"/>
          <w:lang w:val="en-US" w:eastAsia="zh-CN"/>
        </w:rPr>
        <w:t>（1）中选人须提供全新的货物（含零部件、配件等），表面无划伤、无碰撞痕迹，且权属清楚，不得侵害他人的知识产权。（2）货物必须符合或优于国家（行业）标准，以及本项目采购要求的质量要求和技术指标。（3）货物制造质量出现问题，中选人应负责三包（包修、包换、包退），费用由中选人负担。（4）安装验收合格后大于等于3年整机质保，包含设备所有配件和技术支持（技术参数中另有约定的，以参数中要求为准）。质保期内出现质量问题，中选人在接到通知后72小时到场，10日内完成维修或更换，并承担修理调换的费用；（5）质保期内中选人应负责设备维修及抢修，费用包含在报价中。（6）中选人保证年开机率大于等于 95% (365 天/年计算),若＜95%则相应延长保修期。</w:t>
      </w:r>
    </w:p>
    <w:p w14:paraId="18006806">
      <w:pPr>
        <w:pStyle w:val="14"/>
        <w:numPr>
          <w:ilvl w:val="0"/>
          <w:numId w:val="0"/>
        </w:numPr>
        <w:ind w:firstLine="440" w:firstLineChars="200"/>
        <w:rPr>
          <w:rFonts w:hint="eastAsia"/>
          <w:lang w:val="en-US" w:eastAsia="zh-CN"/>
        </w:rPr>
      </w:pPr>
      <w:r>
        <w:rPr>
          <w:rFonts w:hint="eastAsia"/>
          <w:b/>
          <w:bCs/>
          <w:lang w:val="en-US" w:eastAsia="zh-CN"/>
        </w:rPr>
        <w:t>7.违约责任与解决争议的方法：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cs="Arial"/>
          <w:color w:val="auto"/>
          <w:sz w:val="24"/>
          <w:szCs w:val="24"/>
          <w:lang w:val="en-US" w:eastAsia="zh-CN" w:bidi="ar-SA"/>
        </w:rPr>
        <w:t>7.88</w:t>
      </w:r>
      <w:r>
        <w:rPr>
          <w:rFonts w:hint="eastAsia" w:ascii="Arial" w:hAnsi="Arial" w:eastAsia="宋体" w:cs="Arial"/>
          <w:color w:val="000000"/>
          <w:sz w:val="24"/>
          <w:szCs w:val="24"/>
          <w:lang w:val="en-US" w:eastAsia="zh-CN" w:bidi="ar-SA"/>
        </w:rPr>
        <w:t>万元，报价应包含与该项目有关的人工、设备、税费等一切费用。</w:t>
      </w:r>
    </w:p>
    <w:p w14:paraId="4400DD84">
      <w:pPr>
        <w:pStyle w:val="5"/>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B20AE23-34BA-4D5E-97B4-6A3F731C3AE6}"/>
  </w:font>
  <w:font w:name="黑体">
    <w:altName w:val="黑体"/>
    <w:panose1 w:val="02010609060101010101"/>
    <w:charset w:val="86"/>
    <w:family w:val="auto"/>
    <w:pitch w:val="default"/>
    <w:sig w:usb0="800002BF" w:usb1="38CF7CFA" w:usb2="00000016" w:usb3="00000000" w:csb0="00040001" w:csb1="00000000"/>
    <w:embedRegular r:id="rId2" w:fontKey="{C385D016-F67B-4868-B958-A36B9A0280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F3394273-4DE6-47EF-AD8C-341F60AD60F5}"/>
  </w:font>
  <w:font w:name="Arial Unicode MS">
    <w:panose1 w:val="020B0604020202020204"/>
    <w:charset w:val="86"/>
    <w:family w:val="auto"/>
    <w:pitch w:val="default"/>
    <w:sig w:usb0="FFFFFFFF" w:usb1="E9FFFFFF" w:usb2="0000003F" w:usb3="00000000" w:csb0="603F01FF" w:csb1="FFFF0000"/>
    <w:embedRegular r:id="rId4" w:fontKey="{898A7C98-797B-4E36-A588-94143E02628B}"/>
  </w:font>
  <w:font w:name="仿宋_GB2312">
    <w:panose1 w:val="02010609030101010101"/>
    <w:charset w:val="86"/>
    <w:family w:val="auto"/>
    <w:pitch w:val="default"/>
    <w:sig w:usb0="00000001" w:usb1="080E0000" w:usb2="00000000" w:usb3="00000000" w:csb0="00040000" w:csb1="00000000"/>
    <w:embedRegular r:id="rId5" w:fontKey="{2E112B2D-CC19-4910-8F1D-920FB77FDA20}"/>
  </w:font>
  <w:font w:name="WPSEMBED1">
    <w:panose1 w:val="02010609060101010101"/>
    <w:charset w:val="86"/>
    <w:family w:val="auto"/>
    <w:pitch w:val="default"/>
    <w:sig w:usb0="800002BF" w:usb1="38CF7CFA" w:usb2="00000016" w:usb3="00000000" w:csb0="00040001" w:csb1="00000000"/>
  </w:font>
  <w:font w:name="WPSEMBED2">
    <w:panose1 w:val="020B0604020202020204"/>
    <w:charset w:val="86"/>
    <w:family w:val="auto"/>
    <w:pitch w:val="default"/>
    <w:sig w:usb0="FFFFFFFF" w:usb1="E9FFFFFF" w:usb2="0000003F" w:usb3="00000000" w:csb0="603F01FF" w:csb1="FFFF0000"/>
  </w:font>
  <w:font w:name="WPSEMBED3">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1">
    <w:nsid w:val="6EDFB90F"/>
    <w:multiLevelType w:val="singleLevel"/>
    <w:tmpl w:val="6EDFB90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CE21123"/>
    <w:rsid w:val="0E542079"/>
    <w:rsid w:val="0EEA7E55"/>
    <w:rsid w:val="17750CA3"/>
    <w:rsid w:val="1A17118B"/>
    <w:rsid w:val="1C2B7D21"/>
    <w:rsid w:val="1C3500A0"/>
    <w:rsid w:val="1D1135A6"/>
    <w:rsid w:val="1D5F2712"/>
    <w:rsid w:val="20CE0ED9"/>
    <w:rsid w:val="24776234"/>
    <w:rsid w:val="27F02ECD"/>
    <w:rsid w:val="29AA6040"/>
    <w:rsid w:val="2C463FDB"/>
    <w:rsid w:val="2EF67B70"/>
    <w:rsid w:val="34382FF1"/>
    <w:rsid w:val="3704274F"/>
    <w:rsid w:val="37EE7B0E"/>
    <w:rsid w:val="3D3B655D"/>
    <w:rsid w:val="40D276CD"/>
    <w:rsid w:val="417664B6"/>
    <w:rsid w:val="4E552276"/>
    <w:rsid w:val="4E8C4B89"/>
    <w:rsid w:val="64F5163D"/>
    <w:rsid w:val="72FC1993"/>
    <w:rsid w:val="734C56DF"/>
    <w:rsid w:val="73EE02CC"/>
    <w:rsid w:val="797A28EE"/>
    <w:rsid w:val="7B7B75DA"/>
    <w:rsid w:val="7BDA619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ody Text Indent"/>
    <w:basedOn w:val="1"/>
    <w:qFormat/>
    <w:uiPriority w:val="0"/>
    <w:pPr>
      <w:ind w:firstLine="538" w:firstLineChars="192"/>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1410</Words>
  <Characters>1529</Characters>
  <Lines>0</Lines>
  <Paragraphs>0</Paragraphs>
  <TotalTime>44</TotalTime>
  <ScaleCrop>false</ScaleCrop>
  <LinksUpToDate>false</LinksUpToDate>
  <CharactersWithSpaces>1582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2026-02-09T01:01:56Z</cp:lastPrinted>
  <dcterms:modified xsi:type="dcterms:W3CDTF">2026-02-09T01:12:37Z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13F5E52B93C3417186CB94CB707D1A5D_11</vt:lpwstr>
  </property>
  <property fmtid="{D5CDD505-2E9C-101B-9397-08002B2CF9AE}" pid="4" name="KSOTemplateDocerSaveRecord">
    <vt:lpwstr>eyJoZGlkIjoiNzc5YTdkNjg0NGZhYmEyZGM3NmJiMTM5NzBmY2RmNDAiLCJ1c2VySWQiOiIxNjUxMjY5MTU1In0=</vt:lpwstr>
  </property>
</Properties>
</file>