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07D0">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p w14:paraId="0DCDFC6F">
      <w:pPr>
        <w:jc w:val="center"/>
        <w:rPr>
          <w:rFonts w:hint="eastAsia" w:ascii="黑体" w:hAnsi="黑体" w:eastAsia="黑体" w:cs="黑体"/>
          <w:i w:val="0"/>
          <w:iCs w:val="0"/>
          <w:caps w:val="0"/>
          <w:color w:val="000000"/>
          <w:spacing w:val="0"/>
          <w:sz w:val="44"/>
          <w:szCs w:val="44"/>
          <w:shd w:val="clear" w:fill="FFFFFF"/>
          <w:vertAlign w:val="baseline"/>
          <w:lang w:val="en-US" w:eastAsia="zh-CN"/>
        </w:rPr>
      </w:pPr>
    </w:p>
    <w:p w14:paraId="3694B581">
      <w:pPr>
        <w:jc w:val="center"/>
        <w:rPr>
          <w:rFonts w:hint="eastAsia" w:ascii="方正小标宋简体" w:hAnsi="方正小标宋简体" w:eastAsia="方正小标宋简体" w:cs="方正小标宋简体"/>
          <w:color w:val="000000"/>
          <w:kern w:val="0"/>
          <w:sz w:val="44"/>
          <w:szCs w:val="44"/>
          <w:vertAlign w:val="baseline"/>
          <w:lang w:val="en-US" w:eastAsia="zh-CN" w:bidi="ar-SA"/>
        </w:rPr>
      </w:pPr>
      <w:r>
        <w:rPr>
          <w:rFonts w:hint="eastAsia" w:ascii="方正小标宋简体" w:hAnsi="方正小标宋简体" w:eastAsia="方正小标宋简体" w:cs="方正小标宋简体"/>
          <w:sz w:val="44"/>
          <w:szCs w:val="44"/>
          <w:lang w:val="en-US" w:eastAsia="zh-CN"/>
        </w:rPr>
        <w:t>采 购 要 求</w:t>
      </w:r>
    </w:p>
    <w:p w14:paraId="03F0BEDE">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一、供应商资质</w:t>
      </w:r>
    </w:p>
    <w:p w14:paraId="3C8D6E2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具有独立承担民事责任的能力</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6847F63E">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具有良好的商业信誉和健全的财务会计制度</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59D5023D">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.符合该项目的营业范围（提供营业执照复印件）</w:t>
      </w:r>
      <w:r>
        <w:rPr>
          <w:rFonts w:hint="eastAsia" w:ascii="仿宋_GB2312" w:hAnsi="仿宋_GB2312" w:eastAsia="仿宋_GB2312" w:cs="仿宋_GB2312"/>
          <w:bCs/>
          <w:sz w:val="28"/>
          <w:szCs w:val="28"/>
        </w:rPr>
        <w:t>。</w:t>
      </w:r>
    </w:p>
    <w:p w14:paraId="09EA0F4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参加本次</w:t>
      </w:r>
      <w:r>
        <w:rPr>
          <w:rFonts w:hint="eastAsia" w:ascii="仿宋_GB2312" w:hAnsi="仿宋_GB2312" w:eastAsia="仿宋_GB2312" w:cs="仿宋_GB2312"/>
          <w:bCs/>
          <w:sz w:val="28"/>
          <w:szCs w:val="28"/>
          <w:lang w:val="en-US" w:eastAsia="zh-CN"/>
        </w:rPr>
        <w:t>比价</w:t>
      </w:r>
      <w:r>
        <w:rPr>
          <w:rFonts w:hint="eastAsia" w:ascii="仿宋_GB2312" w:hAnsi="仿宋_GB2312" w:eastAsia="仿宋_GB2312" w:cs="仿宋_GB2312"/>
          <w:bCs/>
          <w:sz w:val="28"/>
          <w:szCs w:val="28"/>
        </w:rPr>
        <w:t>活动前三年内，在经营活动中没有重大违法记录</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20C5FD1E">
      <w:pPr>
        <w:pStyle w:val="13"/>
        <w:ind w:firstLine="560" w:firstLineChars="200"/>
        <w:rPr>
          <w:rFonts w:hint="default" w:eastAsia="仿宋_GB2312"/>
          <w:sz w:val="28"/>
          <w:szCs w:val="28"/>
          <w:lang w:val="en-US" w:eastAsia="zh-CN"/>
        </w:rPr>
      </w:pPr>
      <w:r>
        <w:rPr>
          <w:rFonts w:hint="eastAsia" w:ascii="仿宋_GB2312" w:hAnsi="仿宋_GB2312" w:eastAsia="仿宋_GB2312" w:cs="仿宋_GB2312"/>
          <w:bCs/>
          <w:sz w:val="28"/>
          <w:szCs w:val="28"/>
          <w:lang w:val="en-US" w:eastAsia="zh-CN"/>
        </w:rPr>
        <w:t>5.</w:t>
      </w:r>
      <w:r>
        <w:rPr>
          <w:rFonts w:hint="eastAsia" w:ascii="方正仿宋_GB2312" w:hAnsi="方正仿宋_GB2312" w:eastAsia="方正仿宋_GB2312" w:cs="方正仿宋_GB2312"/>
          <w:color w:val="auto"/>
          <w:sz w:val="28"/>
          <w:szCs w:val="28"/>
          <w:highlight w:val="none"/>
          <w:lang w:eastAsia="zh-CN"/>
        </w:rPr>
        <w:t>本项目不接受联合体参与比选；</w:t>
      </w:r>
    </w:p>
    <w:p w14:paraId="183613E9">
      <w:pPr>
        <w:pStyle w:val="9"/>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bCs w:val="0"/>
          <w:sz w:val="28"/>
          <w:szCs w:val="28"/>
          <w:lang w:val="en-US" w:eastAsia="zh-CN"/>
        </w:rPr>
        <w:t>注：上述资料均加盖公司鲜章。</w:t>
      </w:r>
    </w:p>
    <w:tbl>
      <w:tblPr>
        <w:tblStyle w:val="10"/>
        <w:tblpPr w:leftFromText="180" w:rightFromText="180" w:vertAnchor="text" w:horzAnchor="page" w:tblpX="1702" w:tblpY="625"/>
        <w:tblOverlap w:val="never"/>
        <w:tblW w:w="9280" w:type="dxa"/>
        <w:tblInd w:w="0" w:type="dxa"/>
        <w:tblLayout w:type="fixed"/>
        <w:tblCellMar>
          <w:top w:w="0" w:type="dxa"/>
          <w:left w:w="108" w:type="dxa"/>
          <w:bottom w:w="0" w:type="dxa"/>
          <w:right w:w="108" w:type="dxa"/>
        </w:tblCellMar>
      </w:tblPr>
      <w:tblGrid>
        <w:gridCol w:w="850"/>
        <w:gridCol w:w="676"/>
        <w:gridCol w:w="584"/>
        <w:gridCol w:w="7170"/>
      </w:tblGrid>
      <w:tr w14:paraId="1E0C7AE8">
        <w:tblPrEx>
          <w:tblCellMar>
            <w:top w:w="0" w:type="dxa"/>
            <w:left w:w="108" w:type="dxa"/>
            <w:bottom w:w="0" w:type="dxa"/>
            <w:right w:w="108" w:type="dxa"/>
          </w:tblCellMar>
        </w:tblPrEx>
        <w:trPr>
          <w:cantSplit/>
          <w:trHeight w:val="609" w:hRule="atLeast"/>
          <w:tblHeader/>
        </w:trPr>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FCD0D0">
            <w:pPr>
              <w:widowControl/>
              <w:spacing w:line="360" w:lineRule="auto"/>
              <w:jc w:val="center"/>
              <w:rPr>
                <w:rFonts w:hint="eastAsia" w:eastAsia="宋体"/>
                <w:b/>
                <w:bCs/>
                <w:sz w:val="15"/>
                <w:szCs w:val="15"/>
                <w:u w:val="none"/>
                <w:lang w:eastAsia="zh-CN"/>
              </w:rPr>
            </w:pPr>
            <w:r>
              <w:rPr>
                <w:rFonts w:hint="eastAsia" w:eastAsia="宋体"/>
                <w:b/>
                <w:bCs/>
                <w:sz w:val="15"/>
                <w:szCs w:val="15"/>
                <w:u w:val="none"/>
                <w:lang w:eastAsia="zh-CN"/>
              </w:rPr>
              <w:t>名称</w:t>
            </w:r>
          </w:p>
        </w:tc>
        <w:tc>
          <w:tcPr>
            <w:tcW w:w="6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8E2AC7">
            <w:pPr>
              <w:widowControl/>
              <w:spacing w:line="360" w:lineRule="auto"/>
              <w:jc w:val="center"/>
              <w:rPr>
                <w:rFonts w:hint="eastAsia" w:eastAsia="宋体"/>
                <w:b/>
                <w:bCs/>
                <w:sz w:val="15"/>
                <w:szCs w:val="15"/>
                <w:u w:val="none"/>
                <w:lang w:eastAsia="zh-CN"/>
              </w:rPr>
            </w:pPr>
            <w:r>
              <w:rPr>
                <w:rFonts w:hint="eastAsia" w:eastAsia="宋体"/>
                <w:b/>
                <w:bCs/>
                <w:sz w:val="15"/>
                <w:szCs w:val="15"/>
                <w:u w:val="none"/>
                <w:lang w:eastAsia="zh-CN"/>
              </w:rPr>
              <w:t>数量</w:t>
            </w:r>
          </w:p>
        </w:tc>
        <w:tc>
          <w:tcPr>
            <w:tcW w:w="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03D541">
            <w:pPr>
              <w:widowControl/>
              <w:spacing w:line="360" w:lineRule="auto"/>
              <w:jc w:val="center"/>
              <w:rPr>
                <w:rFonts w:hint="default" w:eastAsia="宋体"/>
                <w:b/>
                <w:bCs/>
                <w:sz w:val="15"/>
                <w:szCs w:val="15"/>
                <w:u w:val="none"/>
                <w:lang w:val="en-US" w:eastAsia="zh-CN"/>
              </w:rPr>
            </w:pPr>
            <w:r>
              <w:rPr>
                <w:rFonts w:hint="eastAsia" w:eastAsia="宋体"/>
                <w:b/>
                <w:bCs/>
                <w:sz w:val="15"/>
                <w:szCs w:val="15"/>
                <w:u w:val="none"/>
                <w:lang w:val="en-US" w:eastAsia="zh-CN"/>
              </w:rPr>
              <w:t>单位</w:t>
            </w:r>
          </w:p>
        </w:tc>
        <w:tc>
          <w:tcPr>
            <w:tcW w:w="7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6BA193">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hint="eastAsia" w:ascii="宋体" w:hAnsi="宋体" w:eastAsia="宋体" w:cs="宋体"/>
                <w:b/>
                <w:bCs/>
                <w:color w:val="000000"/>
                <w:sz w:val="22"/>
                <w:szCs w:val="22"/>
              </w:rPr>
              <w:t>技术参数与性能指标</w:t>
            </w:r>
          </w:p>
          <w:p w14:paraId="71397066">
            <w:pPr>
              <w:widowControl/>
              <w:spacing w:line="360" w:lineRule="auto"/>
              <w:jc w:val="center"/>
              <w:rPr>
                <w:rFonts w:hint="eastAsia" w:eastAsia="宋体"/>
                <w:b/>
                <w:bCs/>
                <w:sz w:val="15"/>
                <w:szCs w:val="15"/>
                <w:u w:val="none"/>
                <w:lang w:eastAsia="zh-CN"/>
              </w:rPr>
            </w:pPr>
          </w:p>
        </w:tc>
      </w:tr>
      <w:tr w14:paraId="47391303">
        <w:tblPrEx>
          <w:tblCellMar>
            <w:top w:w="0" w:type="dxa"/>
            <w:left w:w="108" w:type="dxa"/>
            <w:bottom w:w="0" w:type="dxa"/>
            <w:right w:w="108" w:type="dxa"/>
          </w:tblCellMar>
        </w:tblPrEx>
        <w:trPr>
          <w:cantSplit/>
          <w:trHeight w:val="1709" w:hRule="atLeast"/>
          <w:tblHeader/>
        </w:trPr>
        <w:tc>
          <w:tcPr>
            <w:tcW w:w="85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1A35A9F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医用窗帘布</w:t>
            </w:r>
          </w:p>
        </w:tc>
        <w:tc>
          <w:tcPr>
            <w:tcW w:w="676"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9628365">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296</w:t>
            </w:r>
          </w:p>
        </w:tc>
        <w:tc>
          <w:tcPr>
            <w:tcW w:w="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FD0E1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m</w:t>
            </w:r>
          </w:p>
        </w:tc>
        <w:tc>
          <w:tcPr>
            <w:tcW w:w="717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2C4E7600">
            <w:pPr>
              <w:keepNext w:val="0"/>
              <w:keepLines w:val="0"/>
              <w:widowControl/>
              <w:suppressLineNumbers w:val="0"/>
              <w:ind w:firstLine="640" w:firstLineChars="200"/>
              <w:jc w:val="left"/>
              <w:textAlignment w:val="center"/>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1、病房病床隔离帘为新型抗菌抗病毒抗静电阻燃隔帘，需采用阻燃抗菌涤纶纱线，经织造，活性染色。</w:t>
            </w:r>
          </w:p>
          <w:p w14:paraId="7775B388">
            <w:pPr>
              <w:keepNext w:val="0"/>
              <w:keepLines w:val="0"/>
              <w:widowControl/>
              <w:suppressLineNumbers w:val="0"/>
              <w:ind w:firstLine="640" w:firstLineChars="200"/>
              <w:jc w:val="left"/>
              <w:textAlignment w:val="center"/>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2、在上部设计30-70cm网格，用于采光通风，下部采用高密度织造，既满足一定的透光要求，又达到隐私隔离的效果，用于医院场所床位隔帘。面料具备高效持久阻燃性，抗菌防霉，可增加抗静电及负氧离子功能。</w:t>
            </w:r>
          </w:p>
          <w:p w14:paraId="04B98609">
            <w:pPr>
              <w:keepNext w:val="0"/>
              <w:keepLines w:val="0"/>
              <w:widowControl/>
              <w:suppressLineNumbers w:val="0"/>
              <w:ind w:firstLine="640" w:firstLineChars="200"/>
              <w:jc w:val="left"/>
              <w:textAlignment w:val="center"/>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3、面料经多次水洗任具备良好的阻燃效果。</w:t>
            </w:r>
          </w:p>
          <w:p w14:paraId="59BED2F3">
            <w:pPr>
              <w:keepNext w:val="0"/>
              <w:keepLines w:val="0"/>
              <w:widowControl/>
              <w:suppressLineNumbers w:val="0"/>
              <w:ind w:firstLine="640" w:firstLineChars="200"/>
              <w:jc w:val="left"/>
              <w:textAlignment w:val="center"/>
              <w:rPr>
                <w:rFonts w:hint="eastAsia" w:ascii="宋体" w:hAnsi="宋体" w:eastAsia="宋体" w:cs="宋体"/>
                <w:i w:val="0"/>
                <w:iCs w:val="0"/>
                <w:snapToGrid w:val="0"/>
                <w:color w:val="000000"/>
                <w:kern w:val="0"/>
                <w:sz w:val="32"/>
                <w:szCs w:val="32"/>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4、隔离帘安装专业铝合金轨道，专业铝合金输液轨道。</w:t>
            </w:r>
          </w:p>
          <w:p w14:paraId="54C75907">
            <w:pPr>
              <w:keepNext w:val="0"/>
              <w:keepLines w:val="0"/>
              <w:widowControl/>
              <w:suppressLineNumbers w:val="0"/>
              <w:ind w:firstLine="640" w:firstLineChars="20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32"/>
                <w:szCs w:val="32"/>
                <w:u w:val="none"/>
                <w:lang w:val="en-US" w:eastAsia="zh-CN" w:bidi="ar"/>
              </w:rPr>
              <w:t>5、隔离帘燃烧性能等级B1等级。</w:t>
            </w:r>
          </w:p>
        </w:tc>
      </w:tr>
      <w:tr w14:paraId="2BE41149">
        <w:tblPrEx>
          <w:tblCellMar>
            <w:top w:w="0" w:type="dxa"/>
            <w:left w:w="108" w:type="dxa"/>
            <w:bottom w:w="0" w:type="dxa"/>
            <w:right w:w="108" w:type="dxa"/>
          </w:tblCellMar>
        </w:tblPrEx>
        <w:trPr>
          <w:cantSplit/>
          <w:trHeight w:val="1737" w:hRule="atLeast"/>
          <w:tblHeader/>
        </w:trPr>
        <w:tc>
          <w:tcPr>
            <w:tcW w:w="850"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2A3036D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窗帘布带</w:t>
            </w:r>
          </w:p>
        </w:tc>
        <w:tc>
          <w:tcPr>
            <w:tcW w:w="676"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396F0CBA">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296</w:t>
            </w:r>
          </w:p>
        </w:tc>
        <w:tc>
          <w:tcPr>
            <w:tcW w:w="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CDCD2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m</w:t>
            </w:r>
          </w:p>
        </w:tc>
        <w:tc>
          <w:tcPr>
            <w:tcW w:w="7170" w:type="dxa"/>
            <w:vMerge w:val="continue"/>
            <w:tcBorders>
              <w:left w:val="single" w:color="auto" w:sz="4" w:space="0"/>
              <w:right w:val="single" w:color="auto" w:sz="4" w:space="0"/>
            </w:tcBorders>
            <w:tcMar>
              <w:top w:w="0" w:type="dxa"/>
              <w:left w:w="108" w:type="dxa"/>
              <w:bottom w:w="0" w:type="dxa"/>
              <w:right w:w="108" w:type="dxa"/>
            </w:tcMar>
            <w:vAlign w:val="center"/>
          </w:tcPr>
          <w:p w14:paraId="55629933">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p>
        </w:tc>
      </w:tr>
      <w:tr w14:paraId="2C7F2F08">
        <w:tblPrEx>
          <w:tblCellMar>
            <w:top w:w="0" w:type="dxa"/>
            <w:left w:w="108" w:type="dxa"/>
            <w:bottom w:w="0" w:type="dxa"/>
            <w:right w:w="108" w:type="dxa"/>
          </w:tblCellMar>
        </w:tblPrEx>
        <w:trPr>
          <w:cantSplit/>
          <w:trHeight w:val="1819" w:hRule="atLeast"/>
          <w:tblHeader/>
        </w:trPr>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D9083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医用专用轨道</w:t>
            </w:r>
          </w:p>
        </w:tc>
        <w:tc>
          <w:tcPr>
            <w:tcW w:w="676" w:type="dxa"/>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14:paraId="6DAE3F21">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185</w:t>
            </w:r>
          </w:p>
        </w:tc>
        <w:tc>
          <w:tcPr>
            <w:tcW w:w="5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047D8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m</w:t>
            </w:r>
          </w:p>
        </w:tc>
        <w:tc>
          <w:tcPr>
            <w:tcW w:w="717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18E2805C">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p>
        </w:tc>
      </w:tr>
    </w:tbl>
    <w:p w14:paraId="017890F1">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二、需求及技术明细</w:t>
      </w:r>
    </w:p>
    <w:p w14:paraId="385A1A6D">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三、商务要求</w:t>
      </w:r>
    </w:p>
    <w:p w14:paraId="139353DD">
      <w:pPr>
        <w:pStyle w:val="14"/>
        <w:numPr>
          <w:ilvl w:val="0"/>
          <w:numId w:val="0"/>
        </w:numPr>
        <w:ind w:leftChars="0" w:firstLine="440" w:firstLineChars="200"/>
      </w:pPr>
      <w:r>
        <w:rPr>
          <w:rFonts w:hint="eastAsia"/>
          <w:b/>
          <w:bCs/>
          <w:lang w:val="en-US" w:eastAsia="zh-CN"/>
        </w:rPr>
        <w:t>1.</w:t>
      </w:r>
      <w:r>
        <w:rPr>
          <w:rFonts w:hint="eastAsia"/>
          <w:b/>
          <w:bCs/>
          <w:lang w:eastAsia="zh-CN"/>
        </w:rPr>
        <w:t>工期要求</w:t>
      </w:r>
      <w:r>
        <w:t>：</w:t>
      </w:r>
      <w:r>
        <w:rPr>
          <w:rFonts w:hint="eastAsia"/>
          <w:lang w:eastAsia="zh-CN"/>
        </w:rPr>
        <w:t>接到院方通知后</w:t>
      </w:r>
      <w:r>
        <w:rPr>
          <w:rFonts w:hint="eastAsia"/>
          <w:lang w:val="en-US" w:eastAsia="zh-CN"/>
        </w:rPr>
        <w:t>7天内完成安装</w:t>
      </w:r>
      <w:r>
        <w:t>。</w:t>
      </w:r>
    </w:p>
    <w:p w14:paraId="2517EC10">
      <w:pPr>
        <w:pStyle w:val="14"/>
        <w:numPr>
          <w:ilvl w:val="0"/>
          <w:numId w:val="0"/>
        </w:numPr>
        <w:ind w:leftChars="0" w:firstLine="440" w:firstLineChars="200"/>
      </w:pPr>
      <w:r>
        <w:rPr>
          <w:rFonts w:hint="eastAsia"/>
          <w:b/>
          <w:bCs/>
          <w:lang w:val="en-US" w:eastAsia="zh-CN"/>
        </w:rPr>
        <w:t>2.</w:t>
      </w:r>
      <w:r>
        <w:rPr>
          <w:b/>
          <w:bCs/>
        </w:rPr>
        <w:t>服务地点</w:t>
      </w:r>
      <w:r>
        <w:t>：宜宾市</w:t>
      </w:r>
      <w:r>
        <w:rPr>
          <w:rFonts w:hint="eastAsia"/>
        </w:rPr>
        <w:t>高县中医医院</w:t>
      </w:r>
      <w:r>
        <w:t>。</w:t>
      </w:r>
    </w:p>
    <w:p w14:paraId="602EC6CE">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line="288" w:lineRule="auto"/>
        <w:ind w:left="0" w:right="0" w:firstLine="440"/>
      </w:pPr>
      <w:r>
        <w:rPr>
          <w:rFonts w:ascii="Arial" w:hAnsi="Arial" w:cs="Arial"/>
          <w:b/>
          <w:bCs/>
          <w:color w:val="000000"/>
          <w:sz w:val="22"/>
          <w:szCs w:val="22"/>
        </w:rPr>
        <w:t>3.验收方式：</w:t>
      </w:r>
      <w:r>
        <w:rPr>
          <w:rFonts w:hint="default" w:ascii="Arial" w:hAnsi="Arial" w:cs="Arial"/>
          <w:color w:val="000000"/>
          <w:sz w:val="22"/>
          <w:szCs w:val="22"/>
        </w:rPr>
        <w:t>按国家有关规定以及采购要求的质量要求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bookmarkStart w:id="0" w:name="_GoBack"/>
      <w:bookmarkEnd w:id="0"/>
    </w:p>
    <w:p w14:paraId="664A9EF1">
      <w:pPr>
        <w:pStyle w:val="14"/>
        <w:numPr>
          <w:ilvl w:val="0"/>
          <w:numId w:val="0"/>
        </w:numPr>
        <w:ind w:firstLine="440" w:firstLineChars="200"/>
        <w:rPr>
          <w:rFonts w:hint="eastAsia"/>
          <w:lang w:val="en-US" w:eastAsia="zh-CN"/>
        </w:rPr>
      </w:pPr>
      <w:r>
        <w:rPr>
          <w:rFonts w:hint="eastAsia"/>
          <w:b/>
          <w:bCs/>
          <w:lang w:val="en-US" w:eastAsia="zh-CN"/>
        </w:rPr>
        <w:t>4.质保期限：窗帘及布带2年，轨道3年。</w:t>
      </w:r>
    </w:p>
    <w:p w14:paraId="4102EC39">
      <w:pPr>
        <w:pStyle w:val="14"/>
        <w:numPr>
          <w:ilvl w:val="0"/>
          <w:numId w:val="0"/>
        </w:numPr>
        <w:ind w:firstLine="440" w:firstLineChars="200"/>
        <w:rPr>
          <w:rFonts w:hint="eastAsia"/>
          <w:lang w:val="en-US" w:eastAsia="zh-CN"/>
        </w:rPr>
      </w:pPr>
    </w:p>
    <w:p w14:paraId="5D389414">
      <w:pPr>
        <w:pStyle w:val="14"/>
        <w:numPr>
          <w:ilvl w:val="0"/>
          <w:numId w:val="0"/>
        </w:numPr>
        <w:ind w:leftChars="0" w:firstLine="440" w:firstLineChars="200"/>
        <w:rPr>
          <w:rFonts w:hint="default" w:ascii="Arial" w:hAnsi="Arial" w:eastAsia="宋体" w:cs="Arial"/>
          <w:color w:val="000000"/>
          <w:sz w:val="22"/>
          <w:szCs w:val="22"/>
        </w:rPr>
      </w:pPr>
      <w:r>
        <w:rPr>
          <w:rFonts w:hint="eastAsia"/>
          <w:b/>
          <w:bCs/>
          <w:lang w:val="en-US" w:eastAsia="zh-CN"/>
        </w:rPr>
        <w:t>5.</w:t>
      </w:r>
      <w:r>
        <w:rPr>
          <w:b/>
          <w:bCs/>
        </w:rPr>
        <w:t>付款方式</w:t>
      </w:r>
      <w:r>
        <w:t>：</w:t>
      </w:r>
      <w:r>
        <w:rPr>
          <w:rFonts w:ascii="Arial" w:hAnsi="Arial" w:eastAsia="宋体" w:cs="Arial"/>
          <w:color w:val="000000"/>
          <w:sz w:val="22"/>
          <w:szCs w:val="22"/>
        </w:rPr>
        <w:t>一次性付清，</w:t>
      </w:r>
      <w:r>
        <w:rPr>
          <w:rFonts w:hint="default" w:ascii="Arial" w:hAnsi="Arial" w:eastAsia="宋体" w:cs="Arial"/>
          <w:color w:val="000000"/>
          <w:sz w:val="22"/>
          <w:szCs w:val="22"/>
        </w:rPr>
        <w:t>经采购人验收合格后，收到供应商提交的与合同总价相一致的合法、有效、完整的完税发票及凭证资料，通过采购人付款审签流程后15日内一次性支付合同总金额100%的款项。</w:t>
      </w:r>
    </w:p>
    <w:p w14:paraId="3C109D63">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line="288" w:lineRule="auto"/>
        <w:ind w:left="0" w:right="0" w:firstLine="440"/>
      </w:pPr>
      <w:r>
        <w:rPr>
          <w:rFonts w:hint="eastAsia" w:ascii="Arial" w:hAnsi="Arial" w:eastAsia="宋体" w:cs="Arial"/>
          <w:b/>
          <w:bCs/>
          <w:color w:val="000000"/>
          <w:sz w:val="22"/>
          <w:szCs w:val="22"/>
          <w:lang w:val="en-US" w:eastAsia="zh-CN"/>
        </w:rPr>
        <w:t>6</w:t>
      </w:r>
      <w:r>
        <w:rPr>
          <w:rFonts w:ascii="Arial" w:hAnsi="Arial" w:cs="Arial"/>
          <w:b/>
          <w:bCs/>
          <w:color w:val="000000"/>
          <w:sz w:val="22"/>
          <w:szCs w:val="22"/>
        </w:rPr>
        <w:t>.违约责任与解决争议的方法：</w:t>
      </w:r>
      <w:r>
        <w:rPr>
          <w:rFonts w:hint="default" w:ascii="Arial" w:hAnsi="Arial" w:cs="Arial"/>
          <w:color w:val="000000"/>
          <w:sz w:val="22"/>
          <w:szCs w:val="22"/>
        </w:rPr>
        <w:t>政府采购合同的履行、违约责任和解决争议的方法等适用《中华人民共和国民法典》。</w:t>
      </w:r>
    </w:p>
    <w:p w14:paraId="3E91A0B2">
      <w:pPr>
        <w:pStyle w:val="14"/>
        <w:numPr>
          <w:ilvl w:val="0"/>
          <w:numId w:val="0"/>
        </w:numPr>
        <w:ind w:leftChars="0" w:firstLine="440" w:firstLineChars="200"/>
        <w:rPr>
          <w:rFonts w:hint="default" w:ascii="Arial" w:hAnsi="Arial" w:eastAsia="宋体" w:cs="Arial"/>
          <w:color w:val="000000"/>
          <w:sz w:val="22"/>
          <w:szCs w:val="22"/>
        </w:rPr>
      </w:pPr>
    </w:p>
    <w:p w14:paraId="17AE9FF2">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四、报价要求</w:t>
      </w:r>
    </w:p>
    <w:p w14:paraId="631D65F1">
      <w:pPr>
        <w:pStyle w:val="9"/>
        <w:numPr>
          <w:ilvl w:val="0"/>
          <w:numId w:val="0"/>
        </w:numPr>
        <w:ind w:firstLine="480" w:firstLineChars="200"/>
        <w:jc w:val="both"/>
        <w:rPr>
          <w:rFonts w:hint="eastAsia" w:ascii="仿宋_GB2312" w:hAnsi="仿宋_GB2312" w:eastAsia="仿宋_GB2312" w:cs="仿宋_GB2312"/>
          <w:color w:val="FF0000"/>
          <w:sz w:val="32"/>
          <w:szCs w:val="32"/>
          <w:lang w:val="en-US" w:eastAsia="zh-CN"/>
        </w:rPr>
      </w:pPr>
      <w:r>
        <w:rPr>
          <w:rFonts w:hint="eastAsia" w:ascii="Arial" w:hAnsi="Arial" w:eastAsia="宋体" w:cs="Arial"/>
          <w:color w:val="000000"/>
          <w:sz w:val="24"/>
          <w:szCs w:val="24"/>
          <w:lang w:val="en-US" w:eastAsia="zh-CN" w:bidi="ar-SA"/>
        </w:rPr>
        <w:t>本项目最高限价：</w:t>
      </w:r>
      <w:r>
        <w:rPr>
          <w:rFonts w:hint="eastAsia" w:ascii="Arial" w:hAnsi="Arial" w:cs="Arial"/>
          <w:color w:val="000000"/>
          <w:sz w:val="24"/>
          <w:szCs w:val="24"/>
          <w:lang w:val="en-US" w:eastAsia="zh-CN" w:bidi="ar-SA"/>
        </w:rPr>
        <w:t>1.93103</w:t>
      </w:r>
      <w:r>
        <w:rPr>
          <w:rFonts w:hint="eastAsia" w:ascii="Arial" w:hAnsi="Arial" w:eastAsia="宋体" w:cs="Arial"/>
          <w:color w:val="000000"/>
          <w:sz w:val="24"/>
          <w:szCs w:val="24"/>
          <w:lang w:val="en-US" w:eastAsia="zh-CN" w:bidi="ar-SA"/>
        </w:rPr>
        <w:t>万元，报价应包含与该项目有关的人工、</w:t>
      </w:r>
      <w:r>
        <w:rPr>
          <w:rFonts w:hint="eastAsia" w:ascii="Arial" w:hAnsi="Arial" w:cs="Arial"/>
          <w:color w:val="000000"/>
          <w:sz w:val="24"/>
          <w:szCs w:val="24"/>
          <w:lang w:val="en-US" w:eastAsia="zh-CN" w:bidi="ar-SA"/>
        </w:rPr>
        <w:t>安装、</w:t>
      </w:r>
      <w:r>
        <w:rPr>
          <w:rFonts w:hint="eastAsia" w:ascii="Arial" w:hAnsi="Arial" w:eastAsia="宋体" w:cs="Arial"/>
          <w:color w:val="000000"/>
          <w:sz w:val="24"/>
          <w:szCs w:val="24"/>
          <w:lang w:val="en-US" w:eastAsia="zh-CN" w:bidi="ar-SA"/>
        </w:rPr>
        <w:t>设备、税费等一切费用。</w:t>
      </w:r>
    </w:p>
    <w:p w14:paraId="0C88E2AE">
      <w:pPr>
        <w:pStyle w:val="4"/>
        <w:numPr>
          <w:ilvl w:val="0"/>
          <w:numId w:val="0"/>
        </w:numPr>
        <w:spacing w:line="360" w:lineRule="auto"/>
        <w:ind w:leftChars="0" w:firstLine="321" w:firstLineChars="100"/>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color w:val="auto"/>
          <w:kern w:val="2"/>
          <w:sz w:val="32"/>
          <w:szCs w:val="32"/>
          <w:highlight w:val="none"/>
          <w:lang w:val="en-US" w:eastAsia="zh-CN" w:bidi="ar-SA"/>
        </w:rPr>
        <w:t>本章采购要求中的条款为本次采购项目的实质性要求，供应商应全部满足，否则视为响应文件无效。</w:t>
      </w:r>
    </w:p>
    <w:p w14:paraId="081639A5">
      <w:pPr>
        <w:pStyle w:val="9"/>
        <w:ind w:left="0" w:leftChars="0" w:firstLine="0" w:firstLineChars="0"/>
        <w:rPr>
          <w:rFonts w:hint="eastAsia" w:ascii="仿宋_GB2312" w:hAnsi="仿宋_GB2312" w:eastAsia="仿宋_GB2312" w:cs="仿宋_GB2312"/>
          <w:bCs/>
          <w:sz w:val="32"/>
          <w:szCs w:val="32"/>
          <w:lang w:val="en-US" w:eastAsia="zh-CN"/>
        </w:rPr>
      </w:pPr>
    </w:p>
    <w:p w14:paraId="4400DD84">
      <w:pPr>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FD531C0-EE47-41A0-A2EF-B4EE540BCEA4}"/>
  </w:font>
  <w:font w:name="黑体">
    <w:panose1 w:val="02010609060101010101"/>
    <w:charset w:val="86"/>
    <w:family w:val="auto"/>
    <w:pitch w:val="default"/>
    <w:sig w:usb0="800002BF" w:usb1="38CF7CFA" w:usb2="00000016" w:usb3="00000000" w:csb0="00040001" w:csb1="00000000"/>
    <w:embedRegular r:id="rId2" w:fontKey="{198A4300-16E7-43C8-BA3E-8CFFE34E13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0FA15BE5-4AA2-47C1-B7DE-8776BB2CCA18}"/>
  </w:font>
  <w:font w:name="方正小标宋简体">
    <w:panose1 w:val="02010600010101010101"/>
    <w:charset w:val="86"/>
    <w:family w:val="auto"/>
    <w:pitch w:val="default"/>
    <w:sig w:usb0="00000001" w:usb1="080E0000" w:usb2="00000000" w:usb3="00000000" w:csb0="00040000" w:csb1="00000000"/>
    <w:embedRegular r:id="rId4" w:fontKey="{59E12B8C-749A-4EF0-AF3A-EE462FB6CD63}"/>
  </w:font>
  <w:font w:name="仿宋_GB2312">
    <w:altName w:val="仿宋"/>
    <w:panose1 w:val="02010609030101010101"/>
    <w:charset w:val="86"/>
    <w:family w:val="auto"/>
    <w:pitch w:val="default"/>
    <w:sig w:usb0="00000000" w:usb1="00000000" w:usb2="00000000" w:usb3="00000000" w:csb0="00040000" w:csb1="00000000"/>
    <w:embedRegular r:id="rId5" w:fontKey="{B1316940-869B-42B5-8239-B64541ACE7B9}"/>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DAyMTk2MDA1YzQxNGRhOWY0OTljMTBhMjEwZjcifQ=="/>
  </w:docVars>
  <w:rsids>
    <w:rsidRoot w:val="797A28EE"/>
    <w:rsid w:val="026E2AF7"/>
    <w:rsid w:val="048D4113"/>
    <w:rsid w:val="04CC464A"/>
    <w:rsid w:val="078D62E6"/>
    <w:rsid w:val="0CE21123"/>
    <w:rsid w:val="0D1C5384"/>
    <w:rsid w:val="0E542079"/>
    <w:rsid w:val="0EEA7E55"/>
    <w:rsid w:val="18DE58AA"/>
    <w:rsid w:val="1C2B7D21"/>
    <w:rsid w:val="1C3500A0"/>
    <w:rsid w:val="1D1135A6"/>
    <w:rsid w:val="1D1D3039"/>
    <w:rsid w:val="1D5F2712"/>
    <w:rsid w:val="20351BCA"/>
    <w:rsid w:val="27F02ECD"/>
    <w:rsid w:val="2EF67B70"/>
    <w:rsid w:val="34B378F8"/>
    <w:rsid w:val="35AC3E93"/>
    <w:rsid w:val="37EE7B0E"/>
    <w:rsid w:val="417664B6"/>
    <w:rsid w:val="44583DF1"/>
    <w:rsid w:val="4984491F"/>
    <w:rsid w:val="4DD14093"/>
    <w:rsid w:val="4E552276"/>
    <w:rsid w:val="534A2A92"/>
    <w:rsid w:val="5E2C0EE7"/>
    <w:rsid w:val="64F5163D"/>
    <w:rsid w:val="6B566F1D"/>
    <w:rsid w:val="6ED7032D"/>
    <w:rsid w:val="71020ACB"/>
    <w:rsid w:val="72FC1993"/>
    <w:rsid w:val="797A28EE"/>
    <w:rsid w:val="7FDF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unhideWhenUsed/>
    <w:qFormat/>
    <w:uiPriority w:val="99"/>
    <w:pPr>
      <w:ind w:firstLine="420" w:firstLineChars="100"/>
    </w:pPr>
  </w:style>
  <w:style w:type="paragraph" w:styleId="5">
    <w:name w:val="Body Text Indent"/>
    <w:basedOn w:val="1"/>
    <w:qFormat/>
    <w:uiPriority w:val="0"/>
    <w:pPr>
      <w:ind w:firstLine="538" w:firstLineChars="192"/>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qFormat/>
    <w:uiPriority w:val="0"/>
    <w:pPr>
      <w:spacing w:after="120"/>
      <w:ind w:left="420" w:leftChars="200" w:firstLine="420" w:firstLineChars="200"/>
    </w:pPr>
    <w:rPr>
      <w:rFonts w:ascii="Calibri" w:hAnsi="Calibri" w:eastAsia="宋体" w:cs="Times New Roman"/>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847</Words>
  <Characters>882</Characters>
  <Lines>0</Lines>
  <Paragraphs>0</Paragraphs>
  <TotalTime>12</TotalTime>
  <ScaleCrop>false</ScaleCrop>
  <LinksUpToDate>false</LinksUpToDate>
  <CharactersWithSpaces>888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2025-03-03T02:20:00Z</dcterms:created>
  <dc:creator>詹功强</dc:creator>
  <cp:lastModifiedBy>胡罡</cp:lastModifiedBy>
  <cp:lastPrinted>2026-03-12T06:35:00Z</cp:lastPrinted>
  <dcterms:modified xsi:type="dcterms:W3CDTF">2026-03-12T06:40:52Z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13F5E52B93C3417186CB94CB707D1A5D_11</vt:lpwstr>
  </property>
  <property fmtid="{D5CDD505-2E9C-101B-9397-08002B2CF9AE}" pid="4" name="KSOTemplateDocerSaveRecord">
    <vt:lpwstr>eyJoZGlkIjoiZDI1OWUxYWU0MTk2MGRjYjE3NmNhMTA2MWUxOTQ0Y2MiLCJ1c2VySWQiOiIxNjUyOTI3MDc3In0=</vt:lpwstr>
  </property>
</Properties>
</file>